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0898FA54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01F0A93B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6C88A9" wp14:editId="49C3ABDD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81D57" w14:textId="77777777" w:rsidR="00076900" w:rsidRDefault="00076900" w:rsidP="00076900">
      <w:pPr>
        <w:jc w:val="center"/>
        <w:rPr>
          <w:b/>
        </w:rPr>
      </w:pPr>
    </w:p>
    <w:p w14:paraId="6B1A859C" w14:textId="77777777" w:rsidR="00076900" w:rsidRPr="00581765" w:rsidRDefault="00076900" w:rsidP="00076900">
      <w:pPr>
        <w:jc w:val="center"/>
        <w:rPr>
          <w:b/>
          <w:sz w:val="32"/>
          <w:szCs w:val="32"/>
        </w:rPr>
      </w:pPr>
      <w:r w:rsidRPr="00581765">
        <w:rPr>
          <w:b/>
          <w:sz w:val="32"/>
          <w:szCs w:val="32"/>
        </w:rPr>
        <w:t xml:space="preserve">КОНТРОЛЬНО-СЧЁТНАЯ КОМИССИЯ </w:t>
      </w:r>
    </w:p>
    <w:p w14:paraId="73849BB1" w14:textId="77777777" w:rsidR="00076900" w:rsidRPr="00581765" w:rsidRDefault="00076900" w:rsidP="00076900">
      <w:pPr>
        <w:jc w:val="center"/>
        <w:rPr>
          <w:b/>
          <w:sz w:val="32"/>
          <w:szCs w:val="32"/>
        </w:rPr>
      </w:pPr>
      <w:r w:rsidRPr="00581765">
        <w:rPr>
          <w:b/>
          <w:sz w:val="32"/>
          <w:szCs w:val="32"/>
        </w:rPr>
        <w:t>ДОБРИНСКОГО МУНИЦИПАЛЬНОГО РАЙОНА</w:t>
      </w:r>
    </w:p>
    <w:p w14:paraId="4155D667" w14:textId="77777777" w:rsidR="00076900" w:rsidRPr="00581765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581765">
        <w:rPr>
          <w:b/>
          <w:sz w:val="32"/>
          <w:szCs w:val="32"/>
        </w:rPr>
        <w:t>ЛИПЕЦКОЙ ОБЛАСТИ</w:t>
      </w:r>
      <w:r w:rsidR="00155C4B" w:rsidRPr="00581765">
        <w:rPr>
          <w:b/>
          <w:sz w:val="32"/>
          <w:szCs w:val="32"/>
        </w:rPr>
        <w:t xml:space="preserve"> РОССИЙСКОЙ ФЕДЕРАЦИИ</w:t>
      </w:r>
    </w:p>
    <w:p w14:paraId="150F0610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7C6842B7" w14:textId="77777777" w:rsidR="00076900" w:rsidRDefault="00076900" w:rsidP="00076900">
      <w:pPr>
        <w:rPr>
          <w:b/>
          <w:sz w:val="28"/>
          <w:szCs w:val="28"/>
        </w:rPr>
      </w:pPr>
    </w:p>
    <w:p w14:paraId="46D45B72" w14:textId="77777777" w:rsidR="00BE0E63" w:rsidRDefault="00BE0E63" w:rsidP="00076900">
      <w:pPr>
        <w:jc w:val="center"/>
        <w:rPr>
          <w:b/>
          <w:sz w:val="32"/>
          <w:szCs w:val="32"/>
        </w:rPr>
      </w:pPr>
    </w:p>
    <w:p w14:paraId="5BC4ECB8" w14:textId="77777777" w:rsidR="00076900" w:rsidRPr="00AE1717" w:rsidRDefault="00CC0045" w:rsidP="00076900">
      <w:pPr>
        <w:jc w:val="center"/>
        <w:rPr>
          <w:b/>
          <w:sz w:val="36"/>
          <w:szCs w:val="36"/>
        </w:rPr>
      </w:pPr>
      <w:r w:rsidRPr="00AE1717">
        <w:rPr>
          <w:b/>
          <w:sz w:val="36"/>
          <w:szCs w:val="36"/>
        </w:rPr>
        <w:t>ЗАКЛЮЧЕНИЕ</w:t>
      </w:r>
    </w:p>
    <w:p w14:paraId="2CBA338D" w14:textId="2A93E275" w:rsidR="00076900" w:rsidRPr="00AE1717" w:rsidRDefault="00076900" w:rsidP="00480529">
      <w:pPr>
        <w:spacing w:line="276" w:lineRule="auto"/>
        <w:jc w:val="center"/>
        <w:rPr>
          <w:b/>
          <w:sz w:val="36"/>
          <w:szCs w:val="36"/>
        </w:rPr>
      </w:pPr>
      <w:r w:rsidRPr="00AE1717">
        <w:rPr>
          <w:b/>
          <w:sz w:val="36"/>
          <w:szCs w:val="36"/>
        </w:rPr>
        <w:t xml:space="preserve">на отчёт об исполнении бюджета сельского поселения </w:t>
      </w:r>
      <w:r w:rsidR="00FE5930" w:rsidRPr="00AE1717">
        <w:rPr>
          <w:b/>
          <w:sz w:val="36"/>
          <w:szCs w:val="36"/>
        </w:rPr>
        <w:t>Новочеркутинский</w:t>
      </w:r>
      <w:r w:rsidRPr="00AE1717">
        <w:rPr>
          <w:b/>
          <w:sz w:val="36"/>
          <w:szCs w:val="36"/>
        </w:rPr>
        <w:t xml:space="preserve"> сельсовет за 20</w:t>
      </w:r>
      <w:r w:rsidR="00712853" w:rsidRPr="00AE1717">
        <w:rPr>
          <w:b/>
          <w:sz w:val="36"/>
          <w:szCs w:val="36"/>
        </w:rPr>
        <w:t>2</w:t>
      </w:r>
      <w:r w:rsidR="00AE1717" w:rsidRPr="00AE1717">
        <w:rPr>
          <w:b/>
          <w:sz w:val="36"/>
          <w:szCs w:val="36"/>
        </w:rPr>
        <w:t>1</w:t>
      </w:r>
      <w:r w:rsidRPr="00AE1717">
        <w:rPr>
          <w:b/>
          <w:sz w:val="36"/>
          <w:szCs w:val="36"/>
        </w:rPr>
        <w:t xml:space="preserve"> год</w:t>
      </w:r>
    </w:p>
    <w:p w14:paraId="7E58607E" w14:textId="77777777" w:rsidR="00076900" w:rsidRDefault="00076900" w:rsidP="00076900"/>
    <w:p w14:paraId="1F7AAB6D" w14:textId="77777777" w:rsidR="00076900" w:rsidRPr="000F5382" w:rsidRDefault="00076900" w:rsidP="00076900"/>
    <w:p w14:paraId="400F2C92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6FFEDC3B" w14:textId="38317E9F" w:rsidR="00076900" w:rsidRPr="00155C4B" w:rsidRDefault="00AE1717" w:rsidP="00AE1717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0E4C88">
        <w:rPr>
          <w:sz w:val="28"/>
          <w:szCs w:val="28"/>
        </w:rPr>
        <w:t>Новочеркутинский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10DAE">
        <w:rPr>
          <w:sz w:val="28"/>
          <w:szCs w:val="28"/>
        </w:rPr>
        <w:t xml:space="preserve">, </w:t>
      </w:r>
      <w:r w:rsidR="00076900" w:rsidRPr="00155C4B">
        <w:rPr>
          <w:sz w:val="28"/>
          <w:szCs w:val="28"/>
        </w:rPr>
        <w:t xml:space="preserve"> Положени</w:t>
      </w:r>
      <w:r w:rsidR="00F83AD8" w:rsidRPr="00155C4B">
        <w:rPr>
          <w:sz w:val="28"/>
          <w:szCs w:val="28"/>
        </w:rPr>
        <w:t>ем</w:t>
      </w:r>
      <w:r w:rsidR="00076900"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="00076900"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FE5930">
        <w:rPr>
          <w:sz w:val="28"/>
          <w:szCs w:val="28"/>
        </w:rPr>
        <w:t>Новочеркутинский</w:t>
      </w:r>
      <w:r w:rsidR="00F83AD8" w:rsidRPr="00155C4B">
        <w:rPr>
          <w:sz w:val="28"/>
          <w:szCs w:val="28"/>
        </w:rPr>
        <w:t xml:space="preserve"> сельсовет</w:t>
      </w:r>
      <w:r w:rsidR="00076900"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FE5930">
        <w:rPr>
          <w:sz w:val="28"/>
          <w:szCs w:val="28"/>
        </w:rPr>
        <w:t>Новочеркутинский</w:t>
      </w:r>
      <w:r w:rsidR="00F83AD8" w:rsidRPr="00155C4B">
        <w:rPr>
          <w:sz w:val="28"/>
          <w:szCs w:val="28"/>
        </w:rPr>
        <w:t xml:space="preserve"> </w:t>
      </w:r>
      <w:r w:rsidR="00F83AD8" w:rsidRPr="00FE5930">
        <w:rPr>
          <w:sz w:val="28"/>
          <w:szCs w:val="28"/>
        </w:rPr>
        <w:t xml:space="preserve">сельсовет </w:t>
      </w:r>
      <w:r w:rsidR="0094059E" w:rsidRPr="00FE5930">
        <w:rPr>
          <w:sz w:val="28"/>
          <w:szCs w:val="28"/>
        </w:rPr>
        <w:t xml:space="preserve">от </w:t>
      </w:r>
      <w:r w:rsidR="00712853">
        <w:rPr>
          <w:sz w:val="28"/>
          <w:szCs w:val="28"/>
        </w:rPr>
        <w:t>07</w:t>
      </w:r>
      <w:r w:rsidR="00FE5930" w:rsidRPr="00FE5930">
        <w:rPr>
          <w:sz w:val="28"/>
          <w:szCs w:val="28"/>
        </w:rPr>
        <w:t>.08.20</w:t>
      </w:r>
      <w:r w:rsidR="00712853">
        <w:rPr>
          <w:sz w:val="28"/>
          <w:szCs w:val="28"/>
        </w:rPr>
        <w:t>20</w:t>
      </w:r>
      <w:r w:rsidR="00FE5930" w:rsidRPr="00FE5930">
        <w:rPr>
          <w:sz w:val="28"/>
          <w:szCs w:val="28"/>
        </w:rPr>
        <w:t xml:space="preserve"> № </w:t>
      </w:r>
      <w:r w:rsidR="00712853">
        <w:rPr>
          <w:sz w:val="28"/>
          <w:szCs w:val="28"/>
        </w:rPr>
        <w:t>179</w:t>
      </w:r>
      <w:r w:rsidR="00FE5930" w:rsidRPr="00FE5930">
        <w:rPr>
          <w:sz w:val="28"/>
          <w:szCs w:val="28"/>
        </w:rPr>
        <w:t>-рс</w:t>
      </w:r>
      <w:r w:rsidR="00AF6095" w:rsidRPr="00FE5930">
        <w:rPr>
          <w:sz w:val="28"/>
          <w:szCs w:val="28"/>
        </w:rPr>
        <w:t>,</w:t>
      </w:r>
      <w:r w:rsidR="00076900" w:rsidRPr="00FE5930">
        <w:rPr>
          <w:sz w:val="28"/>
          <w:szCs w:val="28"/>
        </w:rPr>
        <w:t xml:space="preserve"> </w:t>
      </w:r>
      <w:r w:rsidR="00F83AD8" w:rsidRPr="00FE5930">
        <w:rPr>
          <w:sz w:val="28"/>
          <w:szCs w:val="28"/>
        </w:rPr>
        <w:t>р</w:t>
      </w:r>
      <w:r w:rsidR="00076900" w:rsidRPr="00FE5930">
        <w:rPr>
          <w:sz w:val="28"/>
          <w:szCs w:val="28"/>
        </w:rPr>
        <w:t xml:space="preserve">ешением Совета депутатов </w:t>
      </w:r>
      <w:r w:rsidR="00F83AD8" w:rsidRPr="00FE5930">
        <w:rPr>
          <w:sz w:val="28"/>
          <w:szCs w:val="28"/>
        </w:rPr>
        <w:t>Добринского</w:t>
      </w:r>
      <w:r w:rsidR="00076900" w:rsidRPr="00FE5930">
        <w:rPr>
          <w:sz w:val="28"/>
          <w:szCs w:val="28"/>
        </w:rPr>
        <w:t xml:space="preserve"> муниципального района</w:t>
      </w:r>
      <w:r w:rsidR="00076900" w:rsidRPr="00155C4B">
        <w:rPr>
          <w:sz w:val="28"/>
          <w:szCs w:val="28"/>
        </w:rPr>
        <w:t xml:space="preserve"> Липецкой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Добринского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</w:t>
      </w:r>
      <w:r w:rsidR="00155C4B" w:rsidRPr="00155C4B">
        <w:rPr>
          <w:sz w:val="28"/>
          <w:szCs w:val="28"/>
        </w:rPr>
        <w:t>, на основании стандарта муниципального финансового контроля СФК 2/2017 «Внешняя проверка годового отчета об исполнении бюджета»</w:t>
      </w:r>
      <w:r w:rsidR="00076900" w:rsidRPr="00155C4B">
        <w:rPr>
          <w:sz w:val="28"/>
          <w:szCs w:val="28"/>
        </w:rPr>
        <w:t>.</w:t>
      </w:r>
    </w:p>
    <w:p w14:paraId="023689D8" w14:textId="3EF1B7F5" w:rsidR="00AE1717" w:rsidRPr="00155C4B" w:rsidRDefault="00AE1717" w:rsidP="00AE1717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r>
        <w:rPr>
          <w:sz w:val="28"/>
          <w:szCs w:val="28"/>
        </w:rPr>
        <w:t>Новочеркутинский</w:t>
      </w:r>
      <w:r w:rsidRPr="00B10DAE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0152D680" w14:textId="77777777" w:rsidR="00AE1717" w:rsidRPr="00155C4B" w:rsidRDefault="00AE1717" w:rsidP="00AE17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264.4 БК РФ годовой отчет об исполнении бюджета сельского поселения за 2021 год (далее – Отчет) представлен в </w:t>
      </w:r>
      <w:r>
        <w:rPr>
          <w:sz w:val="28"/>
          <w:szCs w:val="28"/>
        </w:rPr>
        <w:lastRenderedPageBreak/>
        <w:t>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5EE51A8D" w14:textId="77777777" w:rsidR="00076900" w:rsidRDefault="00076900" w:rsidP="00076900">
      <w:pPr>
        <w:ind w:firstLine="709"/>
        <w:jc w:val="both"/>
        <w:rPr>
          <w:sz w:val="28"/>
          <w:szCs w:val="28"/>
        </w:rPr>
      </w:pPr>
    </w:p>
    <w:p w14:paraId="67458E66" w14:textId="51E8D931" w:rsidR="00AE1717" w:rsidRPr="00837B8E" w:rsidRDefault="00AE1717" w:rsidP="00096E26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Pr="00837B8E">
        <w:rPr>
          <w:b/>
          <w:sz w:val="32"/>
          <w:szCs w:val="32"/>
        </w:rPr>
        <w:t xml:space="preserve"> бюджета сельского поселения на 20</w:t>
      </w:r>
      <w:r>
        <w:rPr>
          <w:b/>
          <w:sz w:val="32"/>
          <w:szCs w:val="32"/>
        </w:rPr>
        <w:t>21</w:t>
      </w:r>
      <w:r w:rsidRPr="00837B8E">
        <w:rPr>
          <w:b/>
          <w:sz w:val="32"/>
          <w:szCs w:val="32"/>
        </w:rPr>
        <w:t xml:space="preserve"> год</w:t>
      </w:r>
    </w:p>
    <w:p w14:paraId="7274BB70" w14:textId="22676EFC" w:rsidR="00AE1717" w:rsidRDefault="00AE1717" w:rsidP="00AE1717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10DAE">
        <w:rPr>
          <w:sz w:val="28"/>
          <w:szCs w:val="28"/>
        </w:rPr>
        <w:t>Бюджет сельского поселения на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r>
        <w:rPr>
          <w:sz w:val="28"/>
          <w:szCs w:val="28"/>
        </w:rPr>
        <w:t>Новочеркутинский</w:t>
      </w:r>
      <w:r w:rsidRPr="00B10DAE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5</w:t>
      </w:r>
      <w:r w:rsidRPr="00B10D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10DAE">
        <w:rPr>
          <w:sz w:val="28"/>
          <w:szCs w:val="28"/>
        </w:rPr>
        <w:t>г.   №</w:t>
      </w:r>
      <w:r>
        <w:rPr>
          <w:sz w:val="28"/>
          <w:szCs w:val="28"/>
        </w:rPr>
        <w:t>198</w:t>
      </w:r>
      <w:r w:rsidRPr="00B10DAE">
        <w:rPr>
          <w:sz w:val="28"/>
          <w:szCs w:val="28"/>
        </w:rPr>
        <w:t xml:space="preserve">-рс по доходам в сумме </w:t>
      </w:r>
      <w:r>
        <w:rPr>
          <w:sz w:val="28"/>
          <w:szCs w:val="28"/>
        </w:rPr>
        <w:t>13946210,99</w:t>
      </w:r>
      <w:r w:rsidRPr="00B10DAE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13946210,99</w:t>
      </w:r>
      <w:r w:rsidRPr="00B10DA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с дефицитом 0,00 рублей, т.е. сбалансированным</w:t>
      </w:r>
      <w:r w:rsidRPr="00B10DAE">
        <w:rPr>
          <w:sz w:val="28"/>
          <w:szCs w:val="28"/>
        </w:rPr>
        <w:t xml:space="preserve">, что не нарушает требований статьи 92.1 Бюджетного кодекса РФ. </w:t>
      </w:r>
    </w:p>
    <w:p w14:paraId="0347B678" w14:textId="6B950F8E" w:rsidR="00AE1717" w:rsidRPr="00155C4B" w:rsidRDefault="00AE1717" w:rsidP="00AE1717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раз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>, в том числе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3DCAD003" w14:textId="77777777" w:rsidR="007F4A62" w:rsidRPr="00732A96" w:rsidRDefault="007F4A62" w:rsidP="007F4A62">
      <w:pPr>
        <w:spacing w:line="276" w:lineRule="auto"/>
        <w:ind w:left="709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32"/>
        <w:gridCol w:w="792"/>
      </w:tblGrid>
      <w:tr w:rsidR="007F4A62" w:rsidRPr="00D31583" w14:paraId="607A5D4A" w14:textId="77777777" w:rsidTr="00077B3C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289AC9C0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553A893D" w14:textId="192CDBD1" w:rsidR="007F4A62" w:rsidRPr="00D31583" w:rsidRDefault="00077B3C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41AFD5BB" w14:textId="78872FC4" w:rsidR="007F4A62" w:rsidRPr="00D31583" w:rsidRDefault="00077B3C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11A74858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598F108A" w14:textId="77777777" w:rsidR="007F4A62" w:rsidRPr="00D31583" w:rsidRDefault="007F4A62" w:rsidP="000966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7F4A62" w:rsidRPr="004870CB" w14:paraId="37448193" w14:textId="77777777" w:rsidTr="00077B3C">
        <w:trPr>
          <w:trHeight w:val="727"/>
        </w:trPr>
        <w:tc>
          <w:tcPr>
            <w:tcW w:w="1836" w:type="dxa"/>
            <w:vMerge/>
          </w:tcPr>
          <w:p w14:paraId="5159D3F2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7E24D29D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65B0B9DC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47D70B42" w14:textId="77777777" w:rsidR="007F4A62" w:rsidRPr="004870CB" w:rsidRDefault="007F4A62" w:rsidP="000966C5">
            <w:pPr>
              <w:spacing w:line="276" w:lineRule="auto"/>
              <w:jc w:val="center"/>
            </w:pPr>
          </w:p>
        </w:tc>
        <w:tc>
          <w:tcPr>
            <w:tcW w:w="1432" w:type="dxa"/>
            <w:shd w:val="clear" w:color="auto" w:fill="B6DDE8" w:themeFill="accent5" w:themeFillTint="66"/>
          </w:tcPr>
          <w:p w14:paraId="1FD7B0C1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792" w:type="dxa"/>
            <w:shd w:val="clear" w:color="auto" w:fill="B6DDE8" w:themeFill="accent5" w:themeFillTint="66"/>
          </w:tcPr>
          <w:p w14:paraId="30A4A46C" w14:textId="77777777" w:rsidR="007F4A62" w:rsidRPr="00EB403A" w:rsidRDefault="007F4A62" w:rsidP="000966C5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077B3C" w:rsidRPr="00D31583" w14:paraId="08110630" w14:textId="77777777" w:rsidTr="00077B3C">
        <w:tc>
          <w:tcPr>
            <w:tcW w:w="1836" w:type="dxa"/>
          </w:tcPr>
          <w:p w14:paraId="5A2BC309" w14:textId="77777777" w:rsidR="00077B3C" w:rsidRPr="00D31583" w:rsidRDefault="00077B3C" w:rsidP="00077B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5BE619EB" w14:textId="76201FC9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13946210,99</w:t>
            </w:r>
          </w:p>
        </w:tc>
        <w:tc>
          <w:tcPr>
            <w:tcW w:w="1786" w:type="dxa"/>
          </w:tcPr>
          <w:p w14:paraId="257D2A8F" w14:textId="725C6C2D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15412191,51</w:t>
            </w:r>
          </w:p>
        </w:tc>
        <w:tc>
          <w:tcPr>
            <w:tcW w:w="1538" w:type="dxa"/>
          </w:tcPr>
          <w:p w14:paraId="4DD66FCA" w14:textId="3D7252F0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15412191,51</w:t>
            </w:r>
          </w:p>
        </w:tc>
        <w:tc>
          <w:tcPr>
            <w:tcW w:w="1432" w:type="dxa"/>
          </w:tcPr>
          <w:p w14:paraId="368B68EE" w14:textId="224F9CD1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1465980,52</w:t>
            </w:r>
          </w:p>
        </w:tc>
        <w:tc>
          <w:tcPr>
            <w:tcW w:w="792" w:type="dxa"/>
          </w:tcPr>
          <w:p w14:paraId="1D45566B" w14:textId="21DDF78D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077B3C" w:rsidRPr="00D31583" w14:paraId="01C2E790" w14:textId="77777777" w:rsidTr="00077B3C">
        <w:tc>
          <w:tcPr>
            <w:tcW w:w="1836" w:type="dxa"/>
          </w:tcPr>
          <w:p w14:paraId="10272593" w14:textId="77777777" w:rsidR="00077B3C" w:rsidRPr="00D31583" w:rsidRDefault="00077B3C" w:rsidP="00077B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48D92C7A" w14:textId="091C879C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13946210,99</w:t>
            </w:r>
          </w:p>
        </w:tc>
        <w:tc>
          <w:tcPr>
            <w:tcW w:w="1786" w:type="dxa"/>
          </w:tcPr>
          <w:p w14:paraId="4E8C2760" w14:textId="6FC84081" w:rsidR="00077B3C" w:rsidRPr="00F7450E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17042091,51</w:t>
            </w:r>
          </w:p>
        </w:tc>
        <w:tc>
          <w:tcPr>
            <w:tcW w:w="1538" w:type="dxa"/>
          </w:tcPr>
          <w:p w14:paraId="71CF6CA8" w14:textId="65E48A8A" w:rsidR="00077B3C" w:rsidRPr="00F7450E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17042091,51</w:t>
            </w:r>
          </w:p>
        </w:tc>
        <w:tc>
          <w:tcPr>
            <w:tcW w:w="1432" w:type="dxa"/>
          </w:tcPr>
          <w:p w14:paraId="3D88609E" w14:textId="3A8D28DF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3095880,52</w:t>
            </w:r>
          </w:p>
        </w:tc>
        <w:tc>
          <w:tcPr>
            <w:tcW w:w="792" w:type="dxa"/>
          </w:tcPr>
          <w:p w14:paraId="33EF6358" w14:textId="122C9E0B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077B3C" w:rsidRPr="00D31583" w14:paraId="5DEEC295" w14:textId="77777777" w:rsidTr="00077B3C">
        <w:tc>
          <w:tcPr>
            <w:tcW w:w="1836" w:type="dxa"/>
          </w:tcPr>
          <w:p w14:paraId="2D3A2275" w14:textId="77777777" w:rsidR="00077B3C" w:rsidRPr="00D31583" w:rsidRDefault="00077B3C" w:rsidP="00077B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2A489D40" w14:textId="2FC6EF03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3EC57A50" w14:textId="20157EFE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-1629900,00</w:t>
            </w:r>
          </w:p>
        </w:tc>
        <w:tc>
          <w:tcPr>
            <w:tcW w:w="1538" w:type="dxa"/>
          </w:tcPr>
          <w:p w14:paraId="38F235A4" w14:textId="0BA3C9AC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-1629900,00</w:t>
            </w:r>
          </w:p>
        </w:tc>
        <w:tc>
          <w:tcPr>
            <w:tcW w:w="1432" w:type="dxa"/>
          </w:tcPr>
          <w:p w14:paraId="3F00A19B" w14:textId="74692BC2" w:rsidR="00077B3C" w:rsidRPr="00F7450E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-1629900,00</w:t>
            </w:r>
          </w:p>
        </w:tc>
        <w:tc>
          <w:tcPr>
            <w:tcW w:w="792" w:type="dxa"/>
          </w:tcPr>
          <w:p w14:paraId="164486A9" w14:textId="54B7D174" w:rsidR="00077B3C" w:rsidRPr="00D31583" w:rsidRDefault="00077B3C" w:rsidP="00077B3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FA0B1A1" w14:textId="22E7E81E" w:rsidR="00077B3C" w:rsidRPr="00B10DAE" w:rsidRDefault="00077B3C" w:rsidP="00077B3C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на </w:t>
      </w:r>
      <w:r>
        <w:rPr>
          <w:sz w:val="28"/>
          <w:szCs w:val="28"/>
        </w:rPr>
        <w:t>10,5</w:t>
      </w:r>
      <w:r w:rsidRPr="00B10DAE">
        <w:rPr>
          <w:sz w:val="28"/>
          <w:szCs w:val="28"/>
        </w:rPr>
        <w:t xml:space="preserve">% или на </w:t>
      </w:r>
      <w:r w:rsidR="00BD5F82">
        <w:rPr>
          <w:sz w:val="28"/>
          <w:szCs w:val="28"/>
        </w:rPr>
        <w:t>1465980,52</w:t>
      </w:r>
      <w:r w:rsidRPr="00B10DAE">
        <w:rPr>
          <w:sz w:val="28"/>
          <w:szCs w:val="28"/>
        </w:rPr>
        <w:t xml:space="preserve"> рубл</w:t>
      </w:r>
      <w:r w:rsidR="00BD5F82">
        <w:rPr>
          <w:sz w:val="28"/>
          <w:szCs w:val="28"/>
        </w:rPr>
        <w:t>ей</w:t>
      </w:r>
      <w:r w:rsidRPr="00B10DAE">
        <w:rPr>
          <w:sz w:val="28"/>
          <w:szCs w:val="28"/>
        </w:rPr>
        <w:t xml:space="preserve">, и увеличен по расходам – на </w:t>
      </w:r>
      <w:r>
        <w:rPr>
          <w:sz w:val="28"/>
          <w:szCs w:val="28"/>
        </w:rPr>
        <w:t>22,</w:t>
      </w:r>
      <w:r>
        <w:rPr>
          <w:sz w:val="28"/>
          <w:szCs w:val="28"/>
        </w:rPr>
        <w:t>2</w:t>
      </w:r>
      <w:r w:rsidRPr="00B10DAE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3095880,52</w:t>
      </w:r>
      <w:r w:rsidRPr="00B10DA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AE">
        <w:rPr>
          <w:sz w:val="28"/>
          <w:szCs w:val="28"/>
        </w:rPr>
        <w:t xml:space="preserve">, вследствие чего </w:t>
      </w:r>
      <w:r>
        <w:rPr>
          <w:sz w:val="28"/>
          <w:szCs w:val="28"/>
        </w:rPr>
        <w:t>возник дефицит</w:t>
      </w:r>
      <w:r w:rsidRPr="00B10DA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и </w:t>
      </w:r>
      <w:r w:rsidRPr="00B10DAE">
        <w:rPr>
          <w:sz w:val="28"/>
          <w:szCs w:val="28"/>
        </w:rPr>
        <w:t xml:space="preserve">составил </w:t>
      </w:r>
      <w:r w:rsidR="00BD5F82">
        <w:rPr>
          <w:sz w:val="28"/>
          <w:szCs w:val="28"/>
        </w:rPr>
        <w:t>1629900</w:t>
      </w:r>
      <w:r w:rsidRPr="00B10DAE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B10DAE">
        <w:rPr>
          <w:sz w:val="28"/>
          <w:szCs w:val="28"/>
        </w:rPr>
        <w:t>.</w:t>
      </w:r>
    </w:p>
    <w:p w14:paraId="72CB380A" w14:textId="283F8CED" w:rsidR="00077B3C" w:rsidRDefault="00077B3C" w:rsidP="00077B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 w:rsidR="00BD5F82">
        <w:rPr>
          <w:sz w:val="28"/>
          <w:szCs w:val="28"/>
        </w:rPr>
        <w:t>198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r w:rsidR="00BD5F82">
        <w:rPr>
          <w:sz w:val="28"/>
          <w:szCs w:val="28"/>
        </w:rPr>
        <w:t xml:space="preserve">Новочеркутинский </w:t>
      </w:r>
      <w:r>
        <w:rPr>
          <w:sz w:val="28"/>
          <w:szCs w:val="28"/>
        </w:rPr>
        <w:t xml:space="preserve">сельсовет Добринского муниципального района на 2021 год и на плановый период 2022 2023 годов» (в ред. </w:t>
      </w:r>
      <w:r w:rsidR="00BD5F82">
        <w:rPr>
          <w:sz w:val="28"/>
          <w:szCs w:val="28"/>
        </w:rPr>
        <w:t xml:space="preserve">от 10.11.2021г. №231-рс по доходам, </w:t>
      </w:r>
      <w:r>
        <w:rPr>
          <w:sz w:val="28"/>
          <w:szCs w:val="28"/>
        </w:rPr>
        <w:t>от 24.12.2021г. №</w:t>
      </w:r>
      <w:r w:rsidR="00BD5F82">
        <w:rPr>
          <w:sz w:val="28"/>
          <w:szCs w:val="28"/>
        </w:rPr>
        <w:t>246</w:t>
      </w:r>
      <w:r>
        <w:rPr>
          <w:sz w:val="28"/>
          <w:szCs w:val="28"/>
        </w:rPr>
        <w:t>-рс</w:t>
      </w:r>
      <w:r w:rsidR="00BD5F82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>)</w:t>
      </w:r>
      <w:r w:rsidRPr="00F322CF">
        <w:rPr>
          <w:sz w:val="28"/>
          <w:szCs w:val="28"/>
        </w:rPr>
        <w:t>.</w:t>
      </w:r>
    </w:p>
    <w:p w14:paraId="3C1CA481" w14:textId="77777777" w:rsidR="00BD5F82" w:rsidRPr="00F322CF" w:rsidRDefault="00BD5F82" w:rsidP="00BD5F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сельского поселения в 2021 году характеризуется следующими показателями, отраженными в Отчете:</w:t>
      </w:r>
    </w:p>
    <w:p w14:paraId="31DFAE66" w14:textId="77777777" w:rsidR="00BD5F82" w:rsidRPr="00795C87" w:rsidRDefault="00BD5F82" w:rsidP="00BD5F82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Pr="00795C87">
        <w:t>(руб.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BD5F82" w:rsidRPr="00D31583" w14:paraId="2C048273" w14:textId="77777777" w:rsidTr="007045C5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6D32481B" w14:textId="77777777" w:rsidR="00BD5F82" w:rsidRPr="00D31583" w:rsidRDefault="00BD5F82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3D0537D5" w14:textId="77777777" w:rsidR="00BD5F82" w:rsidRPr="00D31583" w:rsidRDefault="00BD5F82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0C3BC252" w14:textId="77777777" w:rsidR="00BD5F82" w:rsidRPr="00D31583" w:rsidRDefault="00BD5F82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6B9A7264" w14:textId="77777777" w:rsidR="00BD5F82" w:rsidRPr="00D31583" w:rsidRDefault="00BD5F82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1F2365C9" w14:textId="77777777" w:rsidR="00BD5F82" w:rsidRPr="00D31583" w:rsidRDefault="00BD5F82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BD5F82" w:rsidRPr="00D31583" w14:paraId="6CF38D7C" w14:textId="77777777" w:rsidTr="007045C5">
        <w:tc>
          <w:tcPr>
            <w:tcW w:w="1836" w:type="dxa"/>
          </w:tcPr>
          <w:p w14:paraId="440D329F" w14:textId="77777777" w:rsidR="00BD5F82" w:rsidRPr="00D31583" w:rsidRDefault="00BD5F82" w:rsidP="007045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495BC41F" w14:textId="268E3FF5" w:rsidR="00BD5F82" w:rsidRPr="00BD79B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15412191,51</w:t>
            </w:r>
          </w:p>
        </w:tc>
        <w:tc>
          <w:tcPr>
            <w:tcW w:w="1786" w:type="dxa"/>
          </w:tcPr>
          <w:p w14:paraId="607FA23D" w14:textId="286BB2CD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25257369,62</w:t>
            </w:r>
          </w:p>
        </w:tc>
        <w:tc>
          <w:tcPr>
            <w:tcW w:w="1538" w:type="dxa"/>
          </w:tcPr>
          <w:p w14:paraId="1B7FFB38" w14:textId="040FAD2A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+9845178,11</w:t>
            </w:r>
          </w:p>
        </w:tc>
        <w:tc>
          <w:tcPr>
            <w:tcW w:w="2224" w:type="dxa"/>
          </w:tcPr>
          <w:p w14:paraId="17D54CE4" w14:textId="2235954D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</w:t>
            </w:r>
          </w:p>
        </w:tc>
      </w:tr>
      <w:tr w:rsidR="00BD5F82" w:rsidRPr="00D31583" w14:paraId="77841002" w14:textId="77777777" w:rsidTr="007045C5">
        <w:tc>
          <w:tcPr>
            <w:tcW w:w="1836" w:type="dxa"/>
          </w:tcPr>
          <w:p w14:paraId="5687B2E6" w14:textId="77777777" w:rsidR="00BD5F82" w:rsidRPr="00D31583" w:rsidRDefault="00BD5F82" w:rsidP="007045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2EE70E47" w14:textId="7E5C473E" w:rsidR="00BD5F82" w:rsidRPr="00BD79B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17042091,51</w:t>
            </w:r>
          </w:p>
        </w:tc>
        <w:tc>
          <w:tcPr>
            <w:tcW w:w="1786" w:type="dxa"/>
          </w:tcPr>
          <w:p w14:paraId="711B82C5" w14:textId="29BE053E" w:rsidR="00BD5F82" w:rsidRPr="003963F7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15800599,91</w:t>
            </w:r>
          </w:p>
        </w:tc>
        <w:tc>
          <w:tcPr>
            <w:tcW w:w="1538" w:type="dxa"/>
          </w:tcPr>
          <w:p w14:paraId="4774BC9F" w14:textId="70E760B7" w:rsidR="00BD5F82" w:rsidRPr="003963F7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-1241491,60</w:t>
            </w:r>
          </w:p>
        </w:tc>
        <w:tc>
          <w:tcPr>
            <w:tcW w:w="2224" w:type="dxa"/>
          </w:tcPr>
          <w:p w14:paraId="6474FFBE" w14:textId="4542C332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BD5F82" w:rsidRPr="00D31583" w14:paraId="3935681A" w14:textId="77777777" w:rsidTr="007045C5">
        <w:tc>
          <w:tcPr>
            <w:tcW w:w="1836" w:type="dxa"/>
          </w:tcPr>
          <w:p w14:paraId="206723D3" w14:textId="77777777" w:rsidR="00BD5F82" w:rsidRPr="00D31583" w:rsidRDefault="00BD5F82" w:rsidP="007045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2FD61C50" w14:textId="318A29E1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-1629900,00</w:t>
            </w:r>
          </w:p>
        </w:tc>
        <w:tc>
          <w:tcPr>
            <w:tcW w:w="1786" w:type="dxa"/>
          </w:tcPr>
          <w:p w14:paraId="4408E78E" w14:textId="056643EE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9456769,71</w:t>
            </w:r>
          </w:p>
        </w:tc>
        <w:tc>
          <w:tcPr>
            <w:tcW w:w="1538" w:type="dxa"/>
          </w:tcPr>
          <w:p w14:paraId="24A7F8CC" w14:textId="2C648955" w:rsidR="00BD5F82" w:rsidRPr="00D31583" w:rsidRDefault="00BD5F82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+11086669,71</w:t>
            </w:r>
          </w:p>
        </w:tc>
        <w:tc>
          <w:tcPr>
            <w:tcW w:w="2224" w:type="dxa"/>
          </w:tcPr>
          <w:p w14:paraId="5B006527" w14:textId="7071F632" w:rsidR="00BD5F82" w:rsidRPr="00D31583" w:rsidRDefault="00890AC4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-580,2</w:t>
            </w:r>
          </w:p>
        </w:tc>
      </w:tr>
    </w:tbl>
    <w:p w14:paraId="50E78C9B" w14:textId="77777777" w:rsidR="00BD5F82" w:rsidRDefault="00BD5F82" w:rsidP="00BD5F82">
      <w:pPr>
        <w:ind w:firstLine="709"/>
        <w:jc w:val="both"/>
        <w:rPr>
          <w:sz w:val="28"/>
          <w:szCs w:val="28"/>
        </w:rPr>
      </w:pPr>
    </w:p>
    <w:p w14:paraId="5E09E402" w14:textId="35936327" w:rsidR="00BD5F82" w:rsidRDefault="00BD5F82" w:rsidP="00BD5F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890AC4">
        <w:rPr>
          <w:sz w:val="28"/>
          <w:szCs w:val="28"/>
        </w:rPr>
        <w:t>163,9</w:t>
      </w:r>
      <w:r>
        <w:rPr>
          <w:sz w:val="28"/>
          <w:szCs w:val="28"/>
        </w:rPr>
        <w:t xml:space="preserve">%, расходная часть бюджета – на </w:t>
      </w:r>
      <w:r w:rsidR="00890AC4">
        <w:rPr>
          <w:sz w:val="28"/>
          <w:szCs w:val="28"/>
        </w:rPr>
        <w:t>92,7</w:t>
      </w:r>
      <w:r>
        <w:rPr>
          <w:sz w:val="28"/>
          <w:szCs w:val="28"/>
        </w:rPr>
        <w:t>%.</w:t>
      </w:r>
    </w:p>
    <w:p w14:paraId="3C7D086E" w14:textId="77777777" w:rsidR="00BD5F82" w:rsidRPr="00096E26" w:rsidRDefault="00BD5F82" w:rsidP="00BD5F82">
      <w:pPr>
        <w:spacing w:line="276" w:lineRule="auto"/>
        <w:ind w:firstLine="567"/>
        <w:jc w:val="both"/>
        <w:rPr>
          <w:sz w:val="28"/>
          <w:szCs w:val="28"/>
        </w:rPr>
      </w:pPr>
      <w:r w:rsidRPr="00096E26">
        <w:rPr>
          <w:sz w:val="28"/>
          <w:szCs w:val="28"/>
        </w:rPr>
        <w:t>В отчетном году прослеживается тенденция к увеличению как доходной части бюджета так расходной части бюджета.</w:t>
      </w:r>
    </w:p>
    <w:p w14:paraId="23B9266D" w14:textId="77777777" w:rsidR="00BD5F82" w:rsidRDefault="00BD5F82" w:rsidP="00BD5F8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03DB7F" wp14:editId="2201CF23">
            <wp:extent cx="5486400" cy="49536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EAE25D" w14:textId="77777777"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14:paraId="76BE7238" w14:textId="6884D3ED" w:rsidR="00096E26" w:rsidRPr="003A26B9" w:rsidRDefault="00096E26" w:rsidP="00096E26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3A26B9">
        <w:rPr>
          <w:b/>
          <w:sz w:val="32"/>
          <w:szCs w:val="32"/>
        </w:rPr>
        <w:lastRenderedPageBreak/>
        <w:t>Исполнение доходной части бюджета сельского поселения</w:t>
      </w:r>
    </w:p>
    <w:p w14:paraId="0330BC31" w14:textId="15727173" w:rsidR="00096E26" w:rsidRPr="00BA3A16" w:rsidRDefault="00096E26" w:rsidP="00096E2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5652D8">
        <w:rPr>
          <w:sz w:val="28"/>
          <w:szCs w:val="28"/>
        </w:rPr>
        <w:t>25257369,62</w:t>
      </w:r>
      <w:r w:rsidRPr="00BA3A16">
        <w:rPr>
          <w:sz w:val="28"/>
          <w:szCs w:val="28"/>
        </w:rPr>
        <w:t xml:space="preserve"> рублей или </w:t>
      </w:r>
      <w:r w:rsidR="005652D8">
        <w:rPr>
          <w:sz w:val="28"/>
          <w:szCs w:val="28"/>
        </w:rPr>
        <w:t>163,9</w:t>
      </w:r>
      <w:r w:rsidRPr="00BA3A16">
        <w:rPr>
          <w:sz w:val="28"/>
          <w:szCs w:val="28"/>
        </w:rPr>
        <w:t>% к уточненному плану.</w:t>
      </w:r>
    </w:p>
    <w:p w14:paraId="7FB0625D" w14:textId="627711AE" w:rsidR="00096E26" w:rsidRDefault="00096E26" w:rsidP="00096E26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5652D8" w:rsidRPr="006A7BAD" w14:paraId="4BD48004" w14:textId="77777777" w:rsidTr="007045C5">
        <w:tc>
          <w:tcPr>
            <w:tcW w:w="1951" w:type="dxa"/>
            <w:vMerge w:val="restart"/>
            <w:shd w:val="clear" w:color="auto" w:fill="B6DDE8" w:themeFill="accent5" w:themeFillTint="66"/>
          </w:tcPr>
          <w:p w14:paraId="1F9E8F6C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20F0E96B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553776C6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2020 году</w:t>
            </w:r>
          </w:p>
        </w:tc>
      </w:tr>
      <w:tr w:rsidR="005652D8" w:rsidRPr="006A7BAD" w14:paraId="16BBCFBB" w14:textId="77777777" w:rsidTr="007045C5">
        <w:tc>
          <w:tcPr>
            <w:tcW w:w="1951" w:type="dxa"/>
            <w:vMerge/>
            <w:shd w:val="clear" w:color="auto" w:fill="B6DDE8" w:themeFill="accent5" w:themeFillTint="66"/>
          </w:tcPr>
          <w:p w14:paraId="323FFD7C" w14:textId="77777777" w:rsidR="005652D8" w:rsidRPr="006A7BAD" w:rsidRDefault="005652D8" w:rsidP="00704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5BEC4454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120632E5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12DB2FA5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7DBF861C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788D0B7" w14:textId="77777777" w:rsidR="005652D8" w:rsidRPr="006A7BAD" w:rsidRDefault="005652D8" w:rsidP="007045C5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5652D8" w:rsidRPr="006A7BAD" w14:paraId="2C189EFA" w14:textId="77777777" w:rsidTr="007045C5">
        <w:tc>
          <w:tcPr>
            <w:tcW w:w="1951" w:type="dxa"/>
          </w:tcPr>
          <w:p w14:paraId="3E1CE4D8" w14:textId="77777777" w:rsidR="005652D8" w:rsidRPr="006A7BAD" w:rsidRDefault="005652D8" w:rsidP="007045C5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7583F6E0" w14:textId="7FBFB6BE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17637306,45</w:t>
            </w:r>
          </w:p>
        </w:tc>
        <w:tc>
          <w:tcPr>
            <w:tcW w:w="1505" w:type="dxa"/>
          </w:tcPr>
          <w:p w14:paraId="62A2E95B" w14:textId="4A679FEB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546" w:type="dxa"/>
          </w:tcPr>
          <w:p w14:paraId="1EDF3D2D" w14:textId="5AB4B6B8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343,6</w:t>
            </w:r>
          </w:p>
        </w:tc>
        <w:tc>
          <w:tcPr>
            <w:tcW w:w="1226" w:type="dxa"/>
          </w:tcPr>
          <w:p w14:paraId="753A9726" w14:textId="259A795F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701" w:type="dxa"/>
          </w:tcPr>
          <w:p w14:paraId="63C588A9" w14:textId="10A57616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+10095670,12</w:t>
            </w:r>
          </w:p>
        </w:tc>
      </w:tr>
      <w:tr w:rsidR="005652D8" w:rsidRPr="006A7BAD" w14:paraId="65F7BF54" w14:textId="77777777" w:rsidTr="007045C5">
        <w:tc>
          <w:tcPr>
            <w:tcW w:w="1951" w:type="dxa"/>
          </w:tcPr>
          <w:p w14:paraId="47979FA8" w14:textId="77777777" w:rsidR="005652D8" w:rsidRPr="006A7BAD" w:rsidRDefault="005652D8" w:rsidP="007045C5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1ED4CAC6" w14:textId="26F42E28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97500,84</w:t>
            </w:r>
          </w:p>
        </w:tc>
        <w:tc>
          <w:tcPr>
            <w:tcW w:w="1505" w:type="dxa"/>
          </w:tcPr>
          <w:p w14:paraId="3499D4B6" w14:textId="0CBEA49D" w:rsidR="005652D8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14:paraId="6473C021" w14:textId="767F4D1F" w:rsidR="005652D8" w:rsidRPr="006A7BAD" w:rsidRDefault="005652D8" w:rsidP="00565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14:paraId="479EA6A7" w14:textId="2887F0B9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2437,5</w:t>
            </w:r>
          </w:p>
        </w:tc>
        <w:tc>
          <w:tcPr>
            <w:tcW w:w="1226" w:type="dxa"/>
          </w:tcPr>
          <w:p w14:paraId="2C6C2764" w14:textId="5E848C1B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545,1</w:t>
            </w:r>
          </w:p>
        </w:tc>
        <w:tc>
          <w:tcPr>
            <w:tcW w:w="1701" w:type="dxa"/>
          </w:tcPr>
          <w:p w14:paraId="4C2FEF2F" w14:textId="36AFE7F5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+79612,84</w:t>
            </w:r>
          </w:p>
        </w:tc>
      </w:tr>
      <w:tr w:rsidR="005652D8" w:rsidRPr="006A7BAD" w14:paraId="1F1638DD" w14:textId="77777777" w:rsidTr="007045C5">
        <w:tc>
          <w:tcPr>
            <w:tcW w:w="1951" w:type="dxa"/>
          </w:tcPr>
          <w:p w14:paraId="6C73F0E0" w14:textId="77777777" w:rsidR="005652D8" w:rsidRPr="006A7BAD" w:rsidRDefault="005652D8" w:rsidP="007045C5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36ECA8C7" w14:textId="20FC684C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7522562,33</w:t>
            </w:r>
          </w:p>
        </w:tc>
        <w:tc>
          <w:tcPr>
            <w:tcW w:w="1505" w:type="dxa"/>
          </w:tcPr>
          <w:p w14:paraId="3013A73F" w14:textId="0EE6DB64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1546" w:type="dxa"/>
          </w:tcPr>
          <w:p w14:paraId="7D03E444" w14:textId="44D2ED81" w:rsidR="005652D8" w:rsidRPr="006A7BAD" w:rsidRDefault="005652D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226" w:type="dxa"/>
          </w:tcPr>
          <w:p w14:paraId="1958F061" w14:textId="3C4CB400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14:paraId="040A6D78" w14:textId="72212B68" w:rsidR="005652D8" w:rsidRPr="006A7BAD" w:rsidRDefault="008825B8" w:rsidP="00704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+865546,53</w:t>
            </w:r>
          </w:p>
        </w:tc>
      </w:tr>
      <w:tr w:rsidR="005652D8" w:rsidRPr="006A7BAD" w14:paraId="2C96655D" w14:textId="77777777" w:rsidTr="007045C5">
        <w:tc>
          <w:tcPr>
            <w:tcW w:w="1951" w:type="dxa"/>
            <w:shd w:val="clear" w:color="auto" w:fill="B6DDE8" w:themeFill="accent5" w:themeFillTint="66"/>
          </w:tcPr>
          <w:p w14:paraId="32902677" w14:textId="77777777" w:rsidR="005652D8" w:rsidRPr="006A7BAD" w:rsidRDefault="005652D8" w:rsidP="007045C5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5F207533" w14:textId="4A8A1031" w:rsidR="005652D8" w:rsidRPr="006A7BAD" w:rsidRDefault="005652D8" w:rsidP="0070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25257369,62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7B3D1AC9" w14:textId="19D00479" w:rsidR="005652D8" w:rsidRPr="006A7BAD" w:rsidRDefault="005652D8" w:rsidP="0070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72399B7C" w14:textId="63054987" w:rsidR="005652D8" w:rsidRPr="006A7BAD" w:rsidRDefault="005652D8" w:rsidP="0070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163,9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270ED7AA" w14:textId="09F63CDC" w:rsidR="005652D8" w:rsidRPr="006A7BAD" w:rsidRDefault="008825B8" w:rsidP="0070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177,7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F7452B8" w14:textId="63166117" w:rsidR="005652D8" w:rsidRPr="006A7BAD" w:rsidRDefault="008825B8" w:rsidP="007045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+11040829,49</w:t>
            </w:r>
          </w:p>
        </w:tc>
      </w:tr>
    </w:tbl>
    <w:p w14:paraId="0FC42ED1" w14:textId="5D6DD42B" w:rsidR="008825B8" w:rsidRPr="00BA3A16" w:rsidRDefault="008825B8" w:rsidP="008825B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По сравнению с 2020 годом доходы бюджета сельского поселения </w:t>
      </w:r>
      <w:r>
        <w:rPr>
          <w:sz w:val="28"/>
          <w:szCs w:val="28"/>
        </w:rPr>
        <w:t>увеличились</w:t>
      </w:r>
      <w:r w:rsidRPr="00BA3A16">
        <w:rPr>
          <w:sz w:val="28"/>
          <w:szCs w:val="28"/>
        </w:rPr>
        <w:t xml:space="preserve"> на </w:t>
      </w:r>
      <w:r>
        <w:rPr>
          <w:sz w:val="28"/>
          <w:szCs w:val="28"/>
        </w:rPr>
        <w:t>77,7</w:t>
      </w:r>
      <w:r w:rsidRPr="00BA3A16">
        <w:rPr>
          <w:sz w:val="28"/>
          <w:szCs w:val="28"/>
        </w:rPr>
        <w:t xml:space="preserve">%. </w:t>
      </w:r>
      <w:r>
        <w:rPr>
          <w:sz w:val="28"/>
          <w:szCs w:val="28"/>
        </w:rPr>
        <w:t>Рост</w:t>
      </w:r>
      <w:r w:rsidRPr="00BA3A1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источникам </w:t>
      </w:r>
      <w:r w:rsidRPr="00BA3A16">
        <w:rPr>
          <w:sz w:val="28"/>
          <w:szCs w:val="28"/>
        </w:rPr>
        <w:t>поступлений.</w:t>
      </w:r>
    </w:p>
    <w:p w14:paraId="4967BB75" w14:textId="77777777" w:rsidR="008D5E6F" w:rsidRDefault="008D5E6F" w:rsidP="00312A0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>Доходы сельского поселения в разрезе доходных источников представлены диаграммой:</w:t>
      </w:r>
    </w:p>
    <w:p w14:paraId="2B8F56F7" w14:textId="77777777" w:rsidR="00D06ABA" w:rsidRPr="00837B8E" w:rsidRDefault="00D06ABA" w:rsidP="0018075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72A50969" wp14:editId="2CB29B82">
            <wp:extent cx="5827690" cy="21437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0804F1" w14:textId="3F349115" w:rsidR="00D06ABA" w:rsidRPr="00312A0E" w:rsidRDefault="00D06ABA" w:rsidP="00D06ABA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AF6F5F">
        <w:rPr>
          <w:sz w:val="28"/>
          <w:szCs w:val="28"/>
        </w:rPr>
        <w:t>17734807,29</w:t>
      </w:r>
      <w:r w:rsidRPr="00312A0E">
        <w:rPr>
          <w:sz w:val="28"/>
          <w:szCs w:val="28"/>
        </w:rPr>
        <w:t xml:space="preserve"> рубл</w:t>
      </w:r>
      <w:r w:rsidR="00AF6F5F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AF6F5F">
        <w:rPr>
          <w:sz w:val="28"/>
          <w:szCs w:val="28"/>
        </w:rPr>
        <w:t>70</w:t>
      </w:r>
      <w:r w:rsidR="0018075D">
        <w:rPr>
          <w:sz w:val="28"/>
          <w:szCs w:val="28"/>
        </w:rPr>
        <w:t>,2</w:t>
      </w:r>
      <w:r w:rsidRPr="00312A0E">
        <w:rPr>
          <w:sz w:val="28"/>
          <w:szCs w:val="28"/>
        </w:rPr>
        <w:t>% их общего объема, в том числе:</w:t>
      </w:r>
    </w:p>
    <w:p w14:paraId="0FB268C5" w14:textId="1DB17D6A" w:rsidR="00D06ABA" w:rsidRPr="00312A0E" w:rsidRDefault="00D06ABA" w:rsidP="00D06ABA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AF6F5F">
        <w:rPr>
          <w:sz w:val="28"/>
          <w:szCs w:val="28"/>
        </w:rPr>
        <w:t>17637306,45</w:t>
      </w:r>
      <w:r w:rsidRPr="00312A0E">
        <w:rPr>
          <w:sz w:val="28"/>
          <w:szCs w:val="28"/>
        </w:rPr>
        <w:t xml:space="preserve"> рубл</w:t>
      </w:r>
      <w:r w:rsidR="009B1054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AF6F5F">
        <w:rPr>
          <w:sz w:val="28"/>
          <w:szCs w:val="28"/>
        </w:rPr>
        <w:t>69,8</w:t>
      </w:r>
      <w:r w:rsidRPr="00312A0E">
        <w:rPr>
          <w:sz w:val="28"/>
          <w:szCs w:val="28"/>
        </w:rPr>
        <w:t>%,</w:t>
      </w:r>
    </w:p>
    <w:p w14:paraId="4A6A1187" w14:textId="3930BBBD" w:rsidR="00D06ABA" w:rsidRDefault="00D06ABA" w:rsidP="00D06ABA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неналоговые доходы –</w:t>
      </w:r>
      <w:r>
        <w:rPr>
          <w:sz w:val="28"/>
          <w:szCs w:val="28"/>
        </w:rPr>
        <w:t xml:space="preserve"> </w:t>
      </w:r>
      <w:r w:rsidR="00AF6F5F">
        <w:rPr>
          <w:sz w:val="28"/>
          <w:szCs w:val="28"/>
        </w:rPr>
        <w:t>97500,84</w:t>
      </w:r>
      <w:r w:rsidRPr="00312A0E">
        <w:rPr>
          <w:sz w:val="28"/>
          <w:szCs w:val="28"/>
        </w:rPr>
        <w:t xml:space="preserve"> рубл</w:t>
      </w:r>
      <w:r w:rsidR="009B1054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9B1054">
        <w:rPr>
          <w:sz w:val="28"/>
          <w:szCs w:val="28"/>
        </w:rPr>
        <w:t>0,</w:t>
      </w:r>
      <w:r w:rsidR="00AF6F5F">
        <w:rPr>
          <w:sz w:val="28"/>
          <w:szCs w:val="28"/>
        </w:rPr>
        <w:t>4</w:t>
      </w:r>
      <w:r w:rsidRPr="00312A0E">
        <w:rPr>
          <w:sz w:val="28"/>
          <w:szCs w:val="28"/>
        </w:rPr>
        <w:t>%.</w:t>
      </w:r>
    </w:p>
    <w:p w14:paraId="622F3837" w14:textId="77777777" w:rsidR="005B1858" w:rsidRDefault="005B1858" w:rsidP="005B1858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488C7D75" w14:textId="77777777" w:rsidR="005B1858" w:rsidRDefault="005B1858" w:rsidP="009B1054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4810A315" wp14:editId="1F01CC9A">
            <wp:extent cx="5779135" cy="2897746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B5C56C" w14:textId="21F51E66" w:rsidR="00D06ABA" w:rsidRPr="00312A0E" w:rsidRDefault="00D06ABA" w:rsidP="00D06ABA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Объем собственных доходов, по сравнению с прошлым годом, </w:t>
      </w:r>
      <w:r w:rsidR="00AF6F5F">
        <w:rPr>
          <w:sz w:val="28"/>
          <w:szCs w:val="28"/>
        </w:rPr>
        <w:t>увеличился</w:t>
      </w:r>
      <w:r w:rsidRPr="00312A0E">
        <w:rPr>
          <w:sz w:val="28"/>
          <w:szCs w:val="28"/>
        </w:rPr>
        <w:t xml:space="preserve"> на </w:t>
      </w:r>
      <w:r w:rsidR="00AF6F5F">
        <w:rPr>
          <w:sz w:val="28"/>
          <w:szCs w:val="28"/>
        </w:rPr>
        <w:t>10175282,96</w:t>
      </w:r>
      <w:r w:rsidRPr="00312A0E">
        <w:rPr>
          <w:sz w:val="28"/>
          <w:szCs w:val="28"/>
        </w:rPr>
        <w:t xml:space="preserve"> рубл</w:t>
      </w:r>
      <w:r w:rsidR="009B1054">
        <w:rPr>
          <w:sz w:val="28"/>
          <w:szCs w:val="28"/>
        </w:rPr>
        <w:t>я</w:t>
      </w:r>
      <w:r w:rsidRPr="00312A0E">
        <w:rPr>
          <w:sz w:val="28"/>
          <w:szCs w:val="28"/>
        </w:rPr>
        <w:t xml:space="preserve"> или на </w:t>
      </w:r>
      <w:r w:rsidR="00AF6F5F">
        <w:rPr>
          <w:sz w:val="28"/>
          <w:szCs w:val="28"/>
        </w:rPr>
        <w:t>134,6</w:t>
      </w:r>
      <w:r w:rsidRPr="00312A0E">
        <w:rPr>
          <w:sz w:val="28"/>
          <w:szCs w:val="28"/>
        </w:rPr>
        <w:t xml:space="preserve">%. </w:t>
      </w:r>
    </w:p>
    <w:p w14:paraId="130846E5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3F947CA2" w14:textId="77777777"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14:paraId="3E7E2A98" w14:textId="2A33642C" w:rsidR="002A06E8" w:rsidRPr="00B923F2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D06ABA">
        <w:rPr>
          <w:sz w:val="28"/>
          <w:szCs w:val="28"/>
        </w:rPr>
        <w:t>пяти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B575B4">
        <w:rPr>
          <w:color w:val="000000"/>
          <w:sz w:val="28"/>
          <w:szCs w:val="28"/>
        </w:rPr>
        <w:t>17637306,45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115BC0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B575B4">
        <w:rPr>
          <w:color w:val="000000"/>
          <w:sz w:val="28"/>
          <w:szCs w:val="28"/>
        </w:rPr>
        <w:t>69,8</w:t>
      </w:r>
      <w:r w:rsidRPr="00B923F2">
        <w:rPr>
          <w:color w:val="000000"/>
          <w:sz w:val="28"/>
          <w:szCs w:val="28"/>
        </w:rPr>
        <w:t xml:space="preserve"> процент</w:t>
      </w:r>
      <w:r w:rsidR="00810212" w:rsidRPr="00B923F2">
        <w:rPr>
          <w:color w:val="000000"/>
          <w:sz w:val="28"/>
          <w:szCs w:val="28"/>
        </w:rPr>
        <w:t>ов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0934D799" w14:textId="1F53561C" w:rsidR="00AE0C75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>В 20</w:t>
      </w:r>
      <w:r w:rsidR="00811DCF">
        <w:rPr>
          <w:color w:val="000000"/>
          <w:sz w:val="28"/>
          <w:szCs w:val="28"/>
        </w:rPr>
        <w:t>2</w:t>
      </w:r>
      <w:r w:rsidR="00B575B4">
        <w:rPr>
          <w:color w:val="000000"/>
          <w:sz w:val="28"/>
          <w:szCs w:val="28"/>
        </w:rPr>
        <w:t>1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B575B4">
        <w:rPr>
          <w:color w:val="000000"/>
          <w:sz w:val="28"/>
          <w:szCs w:val="28"/>
        </w:rPr>
        <w:t>четырем</w:t>
      </w:r>
      <w:r w:rsidR="00B923F2" w:rsidRPr="00B923F2">
        <w:rPr>
          <w:color w:val="000000"/>
          <w:sz w:val="28"/>
          <w:szCs w:val="28"/>
        </w:rPr>
        <w:t xml:space="preserve"> налоговым источникам</w:t>
      </w:r>
      <w:r w:rsidR="00AE0C75">
        <w:rPr>
          <w:color w:val="000000"/>
          <w:sz w:val="28"/>
          <w:szCs w:val="28"/>
        </w:rPr>
        <w:t>:</w:t>
      </w:r>
    </w:p>
    <w:p w14:paraId="4B3FBBE8" w14:textId="28521DD8" w:rsidR="00115BC0" w:rsidRDefault="00115BC0" w:rsidP="00811DCF">
      <w:pPr>
        <w:pStyle w:val="ad"/>
        <w:numPr>
          <w:ilvl w:val="0"/>
          <w:numId w:val="12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811DCF">
        <w:rPr>
          <w:sz w:val="28"/>
          <w:szCs w:val="28"/>
        </w:rPr>
        <w:t xml:space="preserve">налог на доходы физических лиц исполнен на </w:t>
      </w:r>
      <w:r w:rsidR="00B575B4">
        <w:rPr>
          <w:sz w:val="28"/>
          <w:szCs w:val="28"/>
        </w:rPr>
        <w:t>939,8</w:t>
      </w:r>
      <w:r w:rsidRPr="00811DCF">
        <w:rPr>
          <w:sz w:val="28"/>
          <w:szCs w:val="28"/>
        </w:rPr>
        <w:t>%,</w:t>
      </w:r>
    </w:p>
    <w:p w14:paraId="62FDA279" w14:textId="625BA8EB" w:rsidR="00B575B4" w:rsidRPr="00811DCF" w:rsidRDefault="00B575B4" w:rsidP="00B575B4">
      <w:pPr>
        <w:pStyle w:val="ad"/>
        <w:numPr>
          <w:ilvl w:val="0"/>
          <w:numId w:val="12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811DCF">
        <w:rPr>
          <w:sz w:val="28"/>
          <w:szCs w:val="28"/>
        </w:rPr>
        <w:t xml:space="preserve">налог, взимаемый в связи с применением упрощенной системы налогообложения выполнен на </w:t>
      </w:r>
      <w:r>
        <w:rPr>
          <w:sz w:val="28"/>
          <w:szCs w:val="28"/>
        </w:rPr>
        <w:t>153,6</w:t>
      </w:r>
      <w:r w:rsidRPr="00811DCF">
        <w:rPr>
          <w:sz w:val="28"/>
          <w:szCs w:val="28"/>
        </w:rPr>
        <w:t>%,</w:t>
      </w:r>
    </w:p>
    <w:p w14:paraId="5E7CB6D8" w14:textId="576B83C7" w:rsidR="00B575B4" w:rsidRDefault="00B575B4" w:rsidP="00B575B4">
      <w:pPr>
        <w:pStyle w:val="ad"/>
        <w:numPr>
          <w:ilvl w:val="0"/>
          <w:numId w:val="12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сельскохозяйственный налог исполнен на </w:t>
      </w:r>
      <w:r>
        <w:rPr>
          <w:sz w:val="28"/>
          <w:szCs w:val="28"/>
        </w:rPr>
        <w:t>257,3</w:t>
      </w:r>
      <w:r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14:paraId="287714BC" w14:textId="028243E7" w:rsidR="00811DCF" w:rsidRDefault="00811DCF" w:rsidP="00811DCF">
      <w:pPr>
        <w:pStyle w:val="ad"/>
        <w:numPr>
          <w:ilvl w:val="0"/>
          <w:numId w:val="12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811DCF">
        <w:rPr>
          <w:sz w:val="28"/>
          <w:szCs w:val="28"/>
        </w:rPr>
        <w:t xml:space="preserve">налог на имущество физических лиц на </w:t>
      </w:r>
      <w:r w:rsidR="00B575B4">
        <w:rPr>
          <w:sz w:val="28"/>
          <w:szCs w:val="28"/>
        </w:rPr>
        <w:t>260,1</w:t>
      </w:r>
      <w:r w:rsidRPr="00811DCF">
        <w:rPr>
          <w:sz w:val="28"/>
          <w:szCs w:val="28"/>
        </w:rPr>
        <w:t>%</w:t>
      </w:r>
      <w:r w:rsidRPr="00AE0C75">
        <w:rPr>
          <w:sz w:val="28"/>
          <w:szCs w:val="28"/>
        </w:rPr>
        <w:t>.</w:t>
      </w:r>
    </w:p>
    <w:p w14:paraId="471BFD0C" w14:textId="10961418" w:rsidR="00811DCF" w:rsidRDefault="00811DCF" w:rsidP="00811D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выполнен по </w:t>
      </w:r>
      <w:r w:rsidR="00B575B4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налогов</w:t>
      </w:r>
      <w:r w:rsidR="00B575B4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575B4">
        <w:rPr>
          <w:sz w:val="28"/>
          <w:szCs w:val="28"/>
        </w:rPr>
        <w:t>у</w:t>
      </w:r>
      <w:r>
        <w:rPr>
          <w:sz w:val="28"/>
          <w:szCs w:val="28"/>
        </w:rPr>
        <w:t xml:space="preserve"> источник</w:t>
      </w:r>
      <w:r w:rsidR="00B575B4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14:paraId="67189D61" w14:textId="22DA2245" w:rsidR="00115BC0" w:rsidRPr="00811DCF" w:rsidRDefault="00115BC0" w:rsidP="00811DCF">
      <w:pPr>
        <w:pStyle w:val="ad"/>
        <w:numPr>
          <w:ilvl w:val="0"/>
          <w:numId w:val="12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811DCF">
        <w:rPr>
          <w:sz w:val="28"/>
          <w:szCs w:val="28"/>
        </w:rPr>
        <w:t xml:space="preserve">земельный налог – выполнение составило </w:t>
      </w:r>
      <w:r w:rsidR="00B575B4">
        <w:rPr>
          <w:sz w:val="28"/>
          <w:szCs w:val="28"/>
        </w:rPr>
        <w:t>43,0</w:t>
      </w:r>
      <w:r w:rsidRPr="00811DCF">
        <w:rPr>
          <w:sz w:val="28"/>
          <w:szCs w:val="28"/>
        </w:rPr>
        <w:t>%.</w:t>
      </w:r>
    </w:p>
    <w:p w14:paraId="7F7A1566" w14:textId="61FA0085" w:rsidR="002A06E8" w:rsidRPr="00811DCF" w:rsidRDefault="002A06E8" w:rsidP="00B923F2">
      <w:pPr>
        <w:spacing w:line="276" w:lineRule="auto"/>
        <w:ind w:firstLine="709"/>
        <w:jc w:val="both"/>
        <w:rPr>
          <w:sz w:val="28"/>
          <w:szCs w:val="28"/>
        </w:rPr>
      </w:pPr>
      <w:r w:rsidRPr="00283166">
        <w:rPr>
          <w:sz w:val="28"/>
          <w:szCs w:val="28"/>
        </w:rPr>
        <w:t xml:space="preserve">По сравнению с прошлым годом налоговые доходы </w:t>
      </w:r>
      <w:r w:rsidR="00603A50" w:rsidRPr="00283166">
        <w:rPr>
          <w:sz w:val="28"/>
          <w:szCs w:val="28"/>
        </w:rPr>
        <w:t>у</w:t>
      </w:r>
      <w:r w:rsidR="00115BC0">
        <w:rPr>
          <w:sz w:val="28"/>
          <w:szCs w:val="28"/>
        </w:rPr>
        <w:t>величились</w:t>
      </w:r>
      <w:r w:rsidRPr="00283166">
        <w:rPr>
          <w:sz w:val="28"/>
          <w:szCs w:val="28"/>
        </w:rPr>
        <w:t xml:space="preserve"> </w:t>
      </w:r>
      <w:r w:rsidR="00603A50" w:rsidRPr="00283166">
        <w:rPr>
          <w:sz w:val="28"/>
          <w:szCs w:val="28"/>
        </w:rPr>
        <w:t>на</w:t>
      </w:r>
      <w:r w:rsidR="009F71CF" w:rsidRPr="00283166">
        <w:rPr>
          <w:sz w:val="28"/>
          <w:szCs w:val="28"/>
        </w:rPr>
        <w:t xml:space="preserve"> </w:t>
      </w:r>
      <w:r w:rsidR="00B575B4">
        <w:rPr>
          <w:sz w:val="28"/>
          <w:szCs w:val="28"/>
        </w:rPr>
        <w:t>133,9</w:t>
      </w:r>
      <w:r w:rsidRPr="00811DCF">
        <w:rPr>
          <w:sz w:val="28"/>
          <w:szCs w:val="28"/>
        </w:rPr>
        <w:t xml:space="preserve">% </w:t>
      </w:r>
      <w:r w:rsidR="009F71CF" w:rsidRPr="00811DCF">
        <w:rPr>
          <w:sz w:val="28"/>
          <w:szCs w:val="28"/>
        </w:rPr>
        <w:t xml:space="preserve">или на сумму </w:t>
      </w:r>
      <w:r w:rsidR="00B575B4">
        <w:rPr>
          <w:sz w:val="28"/>
          <w:szCs w:val="28"/>
        </w:rPr>
        <w:t>10095670,12</w:t>
      </w:r>
      <w:r w:rsidR="009F71CF" w:rsidRPr="00811DCF">
        <w:rPr>
          <w:sz w:val="28"/>
          <w:szCs w:val="28"/>
        </w:rPr>
        <w:t xml:space="preserve"> рубл</w:t>
      </w:r>
      <w:r w:rsidR="00B575B4">
        <w:rPr>
          <w:sz w:val="28"/>
          <w:szCs w:val="28"/>
        </w:rPr>
        <w:t>ей</w:t>
      </w:r>
      <w:r w:rsidR="009F71CF" w:rsidRPr="00811DCF">
        <w:rPr>
          <w:sz w:val="28"/>
          <w:szCs w:val="28"/>
        </w:rPr>
        <w:t xml:space="preserve"> к уровню прошлого года</w:t>
      </w:r>
      <w:r w:rsidRPr="00811DCF">
        <w:rPr>
          <w:sz w:val="28"/>
          <w:szCs w:val="28"/>
        </w:rPr>
        <w:t>.</w:t>
      </w:r>
    </w:p>
    <w:p w14:paraId="0993E1CB" w14:textId="77777777" w:rsidR="00283166" w:rsidRPr="00283166" w:rsidRDefault="00283166" w:rsidP="00283166">
      <w:pPr>
        <w:spacing w:line="360" w:lineRule="auto"/>
        <w:ind w:firstLine="709"/>
        <w:jc w:val="right"/>
        <w:rPr>
          <w:sz w:val="22"/>
          <w:szCs w:val="22"/>
        </w:rPr>
      </w:pPr>
      <w:r w:rsidRPr="00283166">
        <w:rPr>
          <w:sz w:val="22"/>
          <w:szCs w:val="22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14:paraId="0C6C69DE" w14:textId="77777777" w:rsidTr="00811DCF">
        <w:tc>
          <w:tcPr>
            <w:tcW w:w="2291" w:type="dxa"/>
            <w:shd w:val="clear" w:color="auto" w:fill="B6DDE8" w:themeFill="accent5" w:themeFillTint="66"/>
          </w:tcPr>
          <w:p w14:paraId="0949E66A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</w:tcPr>
          <w:p w14:paraId="731936CA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2957CBC2" w14:textId="3011B8A9" w:rsidR="00A169B7" w:rsidRPr="00EB403A" w:rsidRDefault="00A169B7" w:rsidP="00115BC0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B575B4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2830AC5E" w14:textId="3A3EC4AE" w:rsidR="00A169B7" w:rsidRPr="00EB403A" w:rsidRDefault="00A169B7" w:rsidP="00115BC0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811DCF">
              <w:rPr>
                <w:b/>
                <w:color w:val="000000"/>
              </w:rPr>
              <w:t>2</w:t>
            </w:r>
            <w:r w:rsidR="00B575B4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6E51524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40CEA6F1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1416" w:type="dxa"/>
            <w:shd w:val="clear" w:color="auto" w:fill="B6DDE8" w:themeFill="accent5" w:themeFillTint="66"/>
          </w:tcPr>
          <w:p w14:paraId="52E73F18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B575B4" w:rsidRPr="00115BC0" w14:paraId="62E51B64" w14:textId="77777777" w:rsidTr="00811DCF">
        <w:tc>
          <w:tcPr>
            <w:tcW w:w="2291" w:type="dxa"/>
            <w:shd w:val="clear" w:color="auto" w:fill="DAEEF3" w:themeFill="accent5" w:themeFillTint="33"/>
            <w:vAlign w:val="center"/>
          </w:tcPr>
          <w:p w14:paraId="36261D93" w14:textId="77777777" w:rsidR="00B575B4" w:rsidRPr="00115BC0" w:rsidRDefault="00B575B4" w:rsidP="00B575B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15BC0">
              <w:rPr>
                <w:b/>
                <w:i/>
                <w:color w:val="000000"/>
                <w:sz w:val="22"/>
                <w:szCs w:val="22"/>
              </w:rPr>
              <w:t>Налоговые доходы  всего, 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6F496585" w14:textId="6B824744" w:rsidR="00B575B4" w:rsidRPr="00115BC0" w:rsidRDefault="00B575B4" w:rsidP="00B575B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7541636,33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6DC88657" w14:textId="5A25D8EB" w:rsidR="00B575B4" w:rsidRPr="00115BC0" w:rsidRDefault="00B575B4" w:rsidP="00B575B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17637306,45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40D6AE84" w14:textId="5EFFE092" w:rsidR="00B575B4" w:rsidRPr="00115BC0" w:rsidRDefault="00B575B4" w:rsidP="00B575B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+10095670,12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6F1E1FC" w14:textId="4F439B08" w:rsidR="00B575B4" w:rsidRPr="00115BC0" w:rsidRDefault="00B575B4" w:rsidP="00B575B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+133,9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14:paraId="087746D5" w14:textId="655D6153" w:rsidR="00B575B4" w:rsidRPr="00115BC0" w:rsidRDefault="00B575B4" w:rsidP="00B575B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B575B4" w:rsidRPr="00CF1C65" w14:paraId="0812DB75" w14:textId="77777777" w:rsidTr="00D11F8E">
        <w:tc>
          <w:tcPr>
            <w:tcW w:w="2291" w:type="dxa"/>
            <w:shd w:val="clear" w:color="auto" w:fill="auto"/>
            <w:vAlign w:val="center"/>
          </w:tcPr>
          <w:p w14:paraId="0A58A625" w14:textId="77777777" w:rsidR="00B575B4" w:rsidRPr="005C7805" w:rsidRDefault="00B575B4" w:rsidP="00B575B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EA929E" w14:textId="73C44CC9" w:rsidR="00B575B4" w:rsidRPr="005C7805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3767369,17</w:t>
            </w:r>
          </w:p>
        </w:tc>
        <w:tc>
          <w:tcPr>
            <w:tcW w:w="1560" w:type="dxa"/>
            <w:vAlign w:val="center"/>
          </w:tcPr>
          <w:p w14:paraId="13075B38" w14:textId="706EC2A9" w:rsidR="00B575B4" w:rsidRPr="005C7805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12799526,51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432014" w14:textId="1536F936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+9032157,34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26399" w14:textId="5B335A17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+239,7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23D798" w14:textId="39B6A313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B575B4" w:rsidRPr="00CF1C65" w14:paraId="14AA426B" w14:textId="77777777" w:rsidTr="00D11F8E">
        <w:tc>
          <w:tcPr>
            <w:tcW w:w="2291" w:type="dxa"/>
            <w:shd w:val="clear" w:color="auto" w:fill="auto"/>
            <w:vAlign w:val="center"/>
          </w:tcPr>
          <w:p w14:paraId="5679C6EF" w14:textId="77777777" w:rsidR="00B575B4" w:rsidRPr="005C7805" w:rsidRDefault="00B575B4" w:rsidP="00B575B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Налог, взимаемый в связи с применением </w:t>
            </w:r>
            <w:r w:rsidRPr="005C7805">
              <w:rPr>
                <w:color w:val="000000"/>
                <w:sz w:val="22"/>
                <w:szCs w:val="22"/>
              </w:rPr>
              <w:lastRenderedPageBreak/>
              <w:t>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8D197D7" w14:textId="6361E4CD" w:rsidR="00B575B4" w:rsidRPr="005C7805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1716286,00</w:t>
            </w:r>
          </w:p>
        </w:tc>
        <w:tc>
          <w:tcPr>
            <w:tcW w:w="1560" w:type="dxa"/>
            <w:vAlign w:val="center"/>
          </w:tcPr>
          <w:p w14:paraId="3BBAE4DA" w14:textId="287DC091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2381312,24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EA5F8E" w14:textId="047110B5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+665026,24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094B1" w14:textId="05FC4FEE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+38,7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35166D" w14:textId="6C76AE34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B575B4" w:rsidRPr="00CF1C65" w14:paraId="3F57041A" w14:textId="77777777" w:rsidTr="00D11F8E">
        <w:tc>
          <w:tcPr>
            <w:tcW w:w="2291" w:type="dxa"/>
            <w:shd w:val="clear" w:color="auto" w:fill="auto"/>
            <w:vAlign w:val="center"/>
          </w:tcPr>
          <w:p w14:paraId="62C2CF25" w14:textId="77777777" w:rsidR="00B575B4" w:rsidRPr="005C7805" w:rsidRDefault="00B575B4" w:rsidP="00B57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 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691BB32" w14:textId="5C136DDC" w:rsidR="00B575B4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259557,60</w:t>
            </w:r>
          </w:p>
        </w:tc>
        <w:tc>
          <w:tcPr>
            <w:tcW w:w="1560" w:type="dxa"/>
            <w:vAlign w:val="center"/>
          </w:tcPr>
          <w:p w14:paraId="7FC7578F" w14:textId="613AE0D3" w:rsidR="00B575B4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1466654,43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70675" w14:textId="583826F1" w:rsidR="00B575B4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+1207096,83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F7391" w14:textId="7AEDEE61" w:rsidR="00B575B4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+465,1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41834D" w14:textId="1BD480B9" w:rsidR="00B575B4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</w:tr>
      <w:tr w:rsidR="00B575B4" w:rsidRPr="00CF1C65" w14:paraId="72257316" w14:textId="77777777" w:rsidTr="00D11F8E">
        <w:tc>
          <w:tcPr>
            <w:tcW w:w="2291" w:type="dxa"/>
            <w:shd w:val="clear" w:color="auto" w:fill="auto"/>
            <w:vAlign w:val="center"/>
          </w:tcPr>
          <w:p w14:paraId="08453F47" w14:textId="77777777" w:rsidR="00B575B4" w:rsidRDefault="00B575B4" w:rsidP="00B575B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399347F" w14:textId="4134C27B" w:rsidR="00B575B4" w:rsidRPr="005C7805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238196,27</w:t>
            </w:r>
          </w:p>
        </w:tc>
        <w:tc>
          <w:tcPr>
            <w:tcW w:w="1560" w:type="dxa"/>
            <w:vAlign w:val="center"/>
          </w:tcPr>
          <w:p w14:paraId="077FE4B3" w14:textId="6FB6D411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335569,35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756478" w14:textId="5684825A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+97373,08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C2756" w14:textId="1CF01949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+40,9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9DDC9D" w14:textId="5E0AB7A6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575B4" w:rsidRPr="00CF1C65" w14:paraId="566E1DA0" w14:textId="77777777" w:rsidTr="00D11F8E">
        <w:tc>
          <w:tcPr>
            <w:tcW w:w="2291" w:type="dxa"/>
            <w:shd w:val="clear" w:color="auto" w:fill="auto"/>
            <w:vAlign w:val="center"/>
          </w:tcPr>
          <w:p w14:paraId="21BCFD2B" w14:textId="77777777" w:rsidR="00B575B4" w:rsidRPr="005C7805" w:rsidRDefault="00B575B4" w:rsidP="00B575B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491CEE" w14:textId="7E475B2D" w:rsidR="00B575B4" w:rsidRPr="005C7805" w:rsidRDefault="00B575B4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1560227,29</w:t>
            </w:r>
          </w:p>
        </w:tc>
        <w:tc>
          <w:tcPr>
            <w:tcW w:w="1560" w:type="dxa"/>
            <w:vAlign w:val="center"/>
          </w:tcPr>
          <w:p w14:paraId="11E7CD27" w14:textId="4D62D28D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654243,92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5F9DC" w14:textId="5B124207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-905983,37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F123C" w14:textId="3B3FB846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AB732C" w14:textId="4911CAD6" w:rsidR="00B575B4" w:rsidRPr="005C7805" w:rsidRDefault="0045211D" w:rsidP="00B57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</w:tr>
    </w:tbl>
    <w:p w14:paraId="59735745" w14:textId="02384C5F" w:rsidR="002E5B5D" w:rsidRDefault="002A06E8" w:rsidP="00C6639C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>Анализ структуры налоговых доходов по основным группам и видам показал, что основная доля налоговых доходов</w:t>
      </w:r>
      <w:r w:rsidR="002C2C13">
        <w:rPr>
          <w:color w:val="000000"/>
          <w:sz w:val="28"/>
          <w:szCs w:val="28"/>
        </w:rPr>
        <w:t xml:space="preserve"> – </w:t>
      </w:r>
      <w:r w:rsidR="00AE1E93">
        <w:rPr>
          <w:color w:val="000000"/>
          <w:sz w:val="28"/>
          <w:szCs w:val="28"/>
        </w:rPr>
        <w:t>72,6</w:t>
      </w:r>
      <w:r w:rsidR="002C2C13">
        <w:rPr>
          <w:color w:val="000000"/>
          <w:sz w:val="28"/>
          <w:szCs w:val="28"/>
        </w:rPr>
        <w:t>%</w:t>
      </w:r>
      <w:r w:rsidRPr="00E86081">
        <w:rPr>
          <w:color w:val="000000"/>
          <w:sz w:val="28"/>
          <w:szCs w:val="28"/>
        </w:rPr>
        <w:t xml:space="preserve"> приходится на </w:t>
      </w:r>
      <w:r w:rsidR="0079759A">
        <w:rPr>
          <w:b/>
          <w:color w:val="000000"/>
          <w:sz w:val="28"/>
          <w:szCs w:val="28"/>
        </w:rPr>
        <w:t>налог на доходы с физических лиц</w:t>
      </w:r>
      <w:r w:rsidR="002E5B5D" w:rsidRPr="00E86081">
        <w:rPr>
          <w:b/>
          <w:bCs/>
          <w:color w:val="000000"/>
          <w:sz w:val="28"/>
          <w:szCs w:val="28"/>
        </w:rPr>
        <w:t xml:space="preserve">, </w:t>
      </w:r>
      <w:r w:rsidR="002E5B5D" w:rsidRPr="00E86081">
        <w:rPr>
          <w:bCs/>
          <w:color w:val="000000"/>
          <w:sz w:val="28"/>
          <w:szCs w:val="28"/>
        </w:rPr>
        <w:t xml:space="preserve">который </w:t>
      </w:r>
      <w:r w:rsidR="002E5B5D" w:rsidRPr="00E86081">
        <w:rPr>
          <w:color w:val="000000"/>
          <w:sz w:val="28"/>
          <w:szCs w:val="28"/>
        </w:rPr>
        <w:t xml:space="preserve">поступил в бюджет сельского поселения в сумме </w:t>
      </w:r>
      <w:r w:rsidR="00AE1E93">
        <w:rPr>
          <w:color w:val="000000"/>
          <w:sz w:val="28"/>
          <w:szCs w:val="28"/>
        </w:rPr>
        <w:t>12799526,51</w:t>
      </w:r>
      <w:r w:rsidR="002E5B5D" w:rsidRPr="00E86081">
        <w:rPr>
          <w:color w:val="000000"/>
          <w:sz w:val="28"/>
          <w:szCs w:val="28"/>
        </w:rPr>
        <w:t xml:space="preserve"> рубл</w:t>
      </w:r>
      <w:r w:rsidR="002C2C13">
        <w:rPr>
          <w:color w:val="000000"/>
          <w:sz w:val="28"/>
          <w:szCs w:val="28"/>
        </w:rPr>
        <w:t>ей</w:t>
      </w:r>
      <w:r w:rsidR="002E5B5D" w:rsidRPr="00E86081">
        <w:rPr>
          <w:color w:val="000000"/>
          <w:sz w:val="28"/>
          <w:szCs w:val="28"/>
        </w:rPr>
        <w:t xml:space="preserve"> и с выполнением плана на </w:t>
      </w:r>
      <w:r w:rsidR="00AE1E93">
        <w:rPr>
          <w:color w:val="000000"/>
          <w:sz w:val="28"/>
          <w:szCs w:val="28"/>
        </w:rPr>
        <w:t>939,8</w:t>
      </w:r>
      <w:r w:rsidR="002E5B5D" w:rsidRPr="00E86081">
        <w:rPr>
          <w:color w:val="000000"/>
          <w:sz w:val="28"/>
          <w:szCs w:val="28"/>
        </w:rPr>
        <w:t>%</w:t>
      </w:r>
      <w:r w:rsidR="00AE1E93">
        <w:rPr>
          <w:color w:val="000000"/>
          <w:sz w:val="28"/>
          <w:szCs w:val="28"/>
        </w:rPr>
        <w:t xml:space="preserve"> (поступил налог от выплаченных дивидендов ОО «Восход»).</w:t>
      </w:r>
    </w:p>
    <w:p w14:paraId="38E7CB3B" w14:textId="0BF454B3" w:rsidR="002C2C13" w:rsidRPr="00E86081" w:rsidRDefault="002E5B5D" w:rsidP="004B61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Pr="00E86081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м месте по</w:t>
      </w:r>
      <w:r w:rsidRPr="00E86081">
        <w:rPr>
          <w:color w:val="000000"/>
          <w:sz w:val="28"/>
          <w:szCs w:val="28"/>
        </w:rPr>
        <w:t xml:space="preserve"> значим</w:t>
      </w:r>
      <w:r>
        <w:rPr>
          <w:color w:val="000000"/>
          <w:sz w:val="28"/>
          <w:szCs w:val="28"/>
        </w:rPr>
        <w:t xml:space="preserve">ости </w:t>
      </w:r>
      <w:r w:rsidR="00C6639C" w:rsidRPr="0079759A">
        <w:rPr>
          <w:b/>
          <w:color w:val="000000"/>
          <w:sz w:val="28"/>
          <w:szCs w:val="28"/>
        </w:rPr>
        <w:t>–</w:t>
      </w:r>
      <w:r w:rsidR="002C2C13" w:rsidRPr="0079759A">
        <w:rPr>
          <w:b/>
          <w:color w:val="000000"/>
          <w:sz w:val="28"/>
          <w:szCs w:val="28"/>
        </w:rPr>
        <w:t xml:space="preserve"> </w:t>
      </w:r>
      <w:r w:rsidR="0079759A" w:rsidRPr="0079759A">
        <w:rPr>
          <w:b/>
          <w:color w:val="000000"/>
          <w:sz w:val="28"/>
          <w:szCs w:val="28"/>
        </w:rPr>
        <w:t>налог, взимаемый в связи с применением УСН</w:t>
      </w:r>
      <w:r w:rsidR="00915594" w:rsidRPr="00E86081">
        <w:rPr>
          <w:color w:val="000000"/>
          <w:sz w:val="28"/>
          <w:szCs w:val="28"/>
        </w:rPr>
        <w:t xml:space="preserve">, на который приходится </w:t>
      </w:r>
      <w:r w:rsidR="00AE1E93">
        <w:rPr>
          <w:color w:val="000000"/>
          <w:sz w:val="28"/>
          <w:szCs w:val="28"/>
        </w:rPr>
        <w:t>13,5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DA5616">
        <w:rPr>
          <w:color w:val="000000"/>
          <w:sz w:val="28"/>
          <w:szCs w:val="28"/>
        </w:rPr>
        <w:t>2</w:t>
      </w:r>
      <w:r w:rsidR="00AE1E93">
        <w:rPr>
          <w:color w:val="000000"/>
          <w:sz w:val="28"/>
          <w:szCs w:val="28"/>
        </w:rPr>
        <w:t>1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AE1E93">
        <w:rPr>
          <w:color w:val="000000"/>
          <w:sz w:val="28"/>
          <w:szCs w:val="28"/>
        </w:rPr>
        <w:t>2381312,24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79759A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AE1E93">
        <w:rPr>
          <w:color w:val="000000"/>
          <w:sz w:val="28"/>
          <w:szCs w:val="28"/>
        </w:rPr>
        <w:t>153,6</w:t>
      </w:r>
      <w:r w:rsidR="00915594" w:rsidRPr="00E86081">
        <w:rPr>
          <w:color w:val="000000"/>
          <w:sz w:val="28"/>
          <w:szCs w:val="28"/>
        </w:rPr>
        <w:t>% к уточненному плану</w:t>
      </w:r>
      <w:r w:rsidR="0079759A">
        <w:rPr>
          <w:color w:val="000000"/>
          <w:sz w:val="28"/>
          <w:szCs w:val="28"/>
        </w:rPr>
        <w:t>.</w:t>
      </w:r>
      <w:r w:rsidR="00C6639C">
        <w:rPr>
          <w:color w:val="000000"/>
          <w:sz w:val="28"/>
          <w:szCs w:val="28"/>
        </w:rPr>
        <w:t xml:space="preserve"> </w:t>
      </w:r>
    </w:p>
    <w:p w14:paraId="2F6C761E" w14:textId="32715DC0" w:rsidR="00D971F0" w:rsidRDefault="00C149C8" w:rsidP="00E8608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40E4">
        <w:rPr>
          <w:sz w:val="28"/>
          <w:szCs w:val="28"/>
        </w:rPr>
        <w:t xml:space="preserve">В результате </w:t>
      </w:r>
      <w:r w:rsidR="00E36B59" w:rsidRPr="006E40E4">
        <w:rPr>
          <w:sz w:val="28"/>
          <w:szCs w:val="28"/>
        </w:rPr>
        <w:t>переисполнения</w:t>
      </w:r>
      <w:r w:rsidR="00E36B59" w:rsidRPr="00E86081">
        <w:rPr>
          <w:color w:val="000000"/>
          <w:sz w:val="28"/>
          <w:szCs w:val="28"/>
        </w:rPr>
        <w:t xml:space="preserve"> плана по </w:t>
      </w:r>
      <w:r w:rsidR="00AE1E93">
        <w:rPr>
          <w:color w:val="000000"/>
          <w:sz w:val="28"/>
          <w:szCs w:val="28"/>
        </w:rPr>
        <w:t>четырем</w:t>
      </w:r>
      <w:r w:rsidR="00442B9D">
        <w:rPr>
          <w:color w:val="000000"/>
          <w:sz w:val="28"/>
          <w:szCs w:val="28"/>
        </w:rPr>
        <w:t xml:space="preserve"> </w:t>
      </w:r>
      <w:r w:rsidR="003D1DFA" w:rsidRPr="00E86081">
        <w:rPr>
          <w:color w:val="000000"/>
          <w:sz w:val="28"/>
          <w:szCs w:val="28"/>
        </w:rPr>
        <w:t xml:space="preserve">налоговым </w:t>
      </w:r>
      <w:r w:rsidR="00442B9D">
        <w:rPr>
          <w:color w:val="000000"/>
          <w:sz w:val="28"/>
          <w:szCs w:val="28"/>
        </w:rPr>
        <w:t xml:space="preserve">источникам в бюджет получены </w:t>
      </w:r>
      <w:r w:rsidR="007E374E" w:rsidRPr="00E86081">
        <w:rPr>
          <w:color w:val="000000"/>
          <w:sz w:val="28"/>
          <w:szCs w:val="28"/>
        </w:rPr>
        <w:t xml:space="preserve">дополнительные </w:t>
      </w:r>
      <w:r w:rsidRPr="00E86081">
        <w:rPr>
          <w:color w:val="000000"/>
          <w:sz w:val="28"/>
          <w:szCs w:val="28"/>
        </w:rPr>
        <w:t xml:space="preserve">доходы в сумме </w:t>
      </w:r>
      <w:r w:rsidR="00AE1E93">
        <w:rPr>
          <w:color w:val="000000"/>
          <w:sz w:val="28"/>
          <w:szCs w:val="28"/>
        </w:rPr>
        <w:t>13372062,53</w:t>
      </w:r>
      <w:r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AE1E93">
        <w:rPr>
          <w:color w:val="000000"/>
          <w:sz w:val="28"/>
          <w:szCs w:val="28"/>
        </w:rPr>
        <w:t>я</w:t>
      </w:r>
      <w:r w:rsidRPr="00E86081">
        <w:rPr>
          <w:color w:val="000000"/>
          <w:sz w:val="28"/>
          <w:szCs w:val="28"/>
        </w:rPr>
        <w:t>.</w:t>
      </w:r>
    </w:p>
    <w:p w14:paraId="6EFC3503" w14:textId="49CEFEB7" w:rsidR="00442B9D" w:rsidRDefault="00442B9D" w:rsidP="00E8608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неисполнения план по </w:t>
      </w:r>
      <w:r w:rsidR="00AE1E93">
        <w:rPr>
          <w:color w:val="000000"/>
          <w:sz w:val="28"/>
          <w:szCs w:val="28"/>
        </w:rPr>
        <w:t>земельному налогу</w:t>
      </w:r>
      <w:r>
        <w:rPr>
          <w:color w:val="000000"/>
          <w:sz w:val="28"/>
          <w:szCs w:val="28"/>
        </w:rPr>
        <w:t xml:space="preserve"> в бюджет не поступило </w:t>
      </w:r>
      <w:r w:rsidR="00AE1E93">
        <w:rPr>
          <w:color w:val="000000"/>
          <w:sz w:val="28"/>
          <w:szCs w:val="28"/>
        </w:rPr>
        <w:t>867756,08</w:t>
      </w:r>
      <w:r>
        <w:rPr>
          <w:color w:val="000000"/>
          <w:sz w:val="28"/>
          <w:szCs w:val="28"/>
        </w:rPr>
        <w:t xml:space="preserve"> рубл</w:t>
      </w:r>
      <w:r w:rsidR="00DA561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14:paraId="5C8AA54E" w14:textId="6D9E3E3D" w:rsidR="00D71604" w:rsidRPr="00D71604" w:rsidRDefault="00AE1E93" w:rsidP="00D7160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71604" w:rsidRPr="00D71604">
        <w:rPr>
          <w:color w:val="000000"/>
          <w:sz w:val="28"/>
          <w:szCs w:val="28"/>
        </w:rPr>
        <w:t>о данным налоговых органов недоимка по налоговым платежам в бюджет сельского поселения по состоянию на 01.01.20</w:t>
      </w:r>
      <w:r w:rsidR="004B61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D71604" w:rsidRPr="00D71604">
        <w:rPr>
          <w:color w:val="000000"/>
          <w:sz w:val="28"/>
          <w:szCs w:val="28"/>
        </w:rPr>
        <w:t xml:space="preserve">г. составила </w:t>
      </w:r>
      <w:r w:rsidR="00697F02">
        <w:rPr>
          <w:color w:val="000000"/>
          <w:sz w:val="28"/>
          <w:szCs w:val="28"/>
        </w:rPr>
        <w:t>95</w:t>
      </w:r>
      <w:r w:rsidR="00D71604" w:rsidRPr="00D71604">
        <w:rPr>
          <w:color w:val="000000"/>
          <w:sz w:val="28"/>
          <w:szCs w:val="28"/>
        </w:rPr>
        <w:t xml:space="preserve">,0 тыс. рублей. </w:t>
      </w:r>
    </w:p>
    <w:p w14:paraId="4DF48CDC" w14:textId="69FB746A" w:rsidR="00D71604" w:rsidRPr="007356BA" w:rsidRDefault="00D71604" w:rsidP="00D7160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71604">
        <w:rPr>
          <w:color w:val="000000"/>
          <w:sz w:val="28"/>
          <w:szCs w:val="28"/>
        </w:rPr>
        <w:t>За</w:t>
      </w:r>
      <w:r w:rsidRPr="007356BA">
        <w:rPr>
          <w:color w:val="000000"/>
          <w:sz w:val="28"/>
          <w:szCs w:val="28"/>
        </w:rPr>
        <w:t xml:space="preserve"> 20</w:t>
      </w:r>
      <w:r w:rsidR="00DA5616">
        <w:rPr>
          <w:color w:val="000000"/>
          <w:sz w:val="28"/>
          <w:szCs w:val="28"/>
        </w:rPr>
        <w:t>2</w:t>
      </w:r>
      <w:r w:rsidR="00697F02">
        <w:rPr>
          <w:color w:val="000000"/>
          <w:sz w:val="28"/>
          <w:szCs w:val="28"/>
        </w:rPr>
        <w:t>1</w:t>
      </w:r>
      <w:r w:rsidR="00DA5616">
        <w:rPr>
          <w:color w:val="000000"/>
          <w:sz w:val="28"/>
          <w:szCs w:val="28"/>
        </w:rPr>
        <w:t xml:space="preserve"> </w:t>
      </w:r>
      <w:r w:rsidRPr="007356BA">
        <w:rPr>
          <w:color w:val="000000"/>
          <w:sz w:val="28"/>
          <w:szCs w:val="28"/>
        </w:rPr>
        <w:t xml:space="preserve">год недоимка </w:t>
      </w:r>
      <w:r w:rsidR="004B6199">
        <w:rPr>
          <w:color w:val="000000"/>
          <w:sz w:val="28"/>
          <w:szCs w:val="28"/>
        </w:rPr>
        <w:t>снизилась</w:t>
      </w:r>
      <w:r w:rsidRPr="007356BA">
        <w:rPr>
          <w:color w:val="000000"/>
          <w:sz w:val="28"/>
          <w:szCs w:val="28"/>
        </w:rPr>
        <w:t xml:space="preserve"> на </w:t>
      </w:r>
      <w:r w:rsidR="00697F02">
        <w:rPr>
          <w:color w:val="000000"/>
          <w:sz w:val="28"/>
          <w:szCs w:val="28"/>
        </w:rPr>
        <w:t>57,0</w:t>
      </w:r>
      <w:r w:rsidRPr="007356BA">
        <w:rPr>
          <w:color w:val="000000"/>
          <w:sz w:val="28"/>
          <w:szCs w:val="28"/>
        </w:rPr>
        <w:t xml:space="preserve">% или </w:t>
      </w:r>
      <w:r w:rsidR="00697F02">
        <w:rPr>
          <w:color w:val="000000"/>
          <w:sz w:val="28"/>
          <w:szCs w:val="28"/>
        </w:rPr>
        <w:t>126</w:t>
      </w:r>
      <w:r w:rsidRPr="007356BA">
        <w:rPr>
          <w:color w:val="000000"/>
          <w:sz w:val="28"/>
          <w:szCs w:val="28"/>
        </w:rPr>
        <w:t>,0 тыс. рублей.</w:t>
      </w:r>
    </w:p>
    <w:p w14:paraId="39CCA080" w14:textId="77777777" w:rsidR="006E40E4" w:rsidRPr="00D71604" w:rsidRDefault="00D71604" w:rsidP="00D7160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56BA">
        <w:rPr>
          <w:color w:val="000000"/>
          <w:sz w:val="28"/>
          <w:szCs w:val="28"/>
        </w:rPr>
        <w:t>В доле бюджета сельского поселения, и по отношению к поступлениям недоимка выглядит следующим образом:</w:t>
      </w:r>
    </w:p>
    <w:p w14:paraId="7A361A66" w14:textId="0F99C2C2" w:rsidR="002A06E8" w:rsidRDefault="002E5B5D" w:rsidP="006C06BE">
      <w:pPr>
        <w:spacing w:line="360" w:lineRule="auto"/>
        <w:ind w:firstLine="709"/>
        <w:jc w:val="right"/>
        <w:rPr>
          <w:color w:val="000000"/>
        </w:rPr>
      </w:pPr>
      <w:r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697F02" w:rsidRPr="00991BCF" w14:paraId="402A0682" w14:textId="77777777" w:rsidTr="007045C5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F82E" w14:textId="77777777" w:rsidR="00697F02" w:rsidRPr="00991BCF" w:rsidRDefault="00697F02" w:rsidP="007045C5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EE9A" w14:textId="77777777" w:rsidR="00697F02" w:rsidRPr="00991BCF" w:rsidRDefault="00697F02" w:rsidP="007045C5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5B66762" w14:textId="77777777" w:rsidR="00697F02" w:rsidRPr="00991BCF" w:rsidRDefault="00697F02" w:rsidP="007045C5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61A8E17B" w14:textId="77777777" w:rsidR="00697F02" w:rsidRPr="00991BCF" w:rsidRDefault="00697F02" w:rsidP="007045C5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2572" w14:textId="77777777" w:rsidR="00697F02" w:rsidRPr="00991BCF" w:rsidRDefault="00697F02" w:rsidP="007045C5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4042" w14:textId="77777777" w:rsidR="00697F02" w:rsidRPr="00991BCF" w:rsidRDefault="00697F02" w:rsidP="007045C5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697F02" w:rsidRPr="00991BCF" w14:paraId="6B726D79" w14:textId="77777777" w:rsidTr="007045C5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7D99" w14:textId="77777777" w:rsidR="00697F02" w:rsidRPr="00991BCF" w:rsidRDefault="00697F02" w:rsidP="007045C5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1E4A" w14:textId="77777777" w:rsidR="00697F02" w:rsidRPr="00991BCF" w:rsidRDefault="00697F02" w:rsidP="007045C5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21D034" w14:textId="77777777" w:rsidR="00697F02" w:rsidRPr="00991BCF" w:rsidRDefault="00697F02" w:rsidP="007045C5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3D3422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05BCA3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22B393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4FD9B4" w14:textId="77777777" w:rsidR="00697F02" w:rsidRPr="00991BCF" w:rsidRDefault="00697F02" w:rsidP="007045C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D5FBD49" w14:textId="77777777" w:rsidR="00697F02" w:rsidRPr="00991BCF" w:rsidRDefault="00697F02" w:rsidP="007045C5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CED6CC3" w14:textId="77777777" w:rsidR="00697F02" w:rsidRPr="00991BCF" w:rsidRDefault="00697F02" w:rsidP="007045C5">
            <w:pPr>
              <w:rPr>
                <w:color w:val="000000"/>
              </w:rPr>
            </w:pPr>
          </w:p>
        </w:tc>
      </w:tr>
      <w:tr w:rsidR="00697F02" w:rsidRPr="00991BCF" w14:paraId="58091E7A" w14:textId="77777777" w:rsidTr="007045C5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A5E2" w14:textId="77777777" w:rsidR="00697F02" w:rsidRPr="00991BCF" w:rsidRDefault="00697F02" w:rsidP="007045C5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A5F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BFC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BB4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FD94" w14:textId="77777777" w:rsidR="00697F02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F3E7" w14:textId="77777777" w:rsidR="00697F02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B64A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18C4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CF8D" w14:textId="77777777" w:rsidR="00697F02" w:rsidRPr="00991BCF" w:rsidRDefault="00697F02" w:rsidP="00704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7F02" w:rsidRPr="00991BCF" w14:paraId="631BCFAC" w14:textId="77777777" w:rsidTr="00697F02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0862" w14:textId="77777777" w:rsidR="00697F02" w:rsidRPr="00991BCF" w:rsidRDefault="00697F02" w:rsidP="00697F02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50C57E2D" w14:textId="77777777" w:rsidR="00697F02" w:rsidRPr="00991BCF" w:rsidRDefault="00697F02" w:rsidP="00697F02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77D0" w14:textId="26F319DC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3CE2" w14:textId="7903E83B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672C" w14:textId="2795B9BD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B7E2" w14:textId="39C9084B" w:rsidR="00697F02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3C16" w14:textId="54847F5B" w:rsidR="00697F02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C984" w14:textId="2A0C96CD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CFA2" w14:textId="64B02892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24EF" w14:textId="24705770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697F02" w:rsidRPr="00991BCF" w14:paraId="0ED1D651" w14:textId="77777777" w:rsidTr="00697F02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D413" w14:textId="77777777" w:rsidR="00697F02" w:rsidRPr="00991BCF" w:rsidRDefault="00697F02" w:rsidP="00697F02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A787" w14:textId="494731A9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E2F2" w14:textId="4CC27E4B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5653" w14:textId="62A235EC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8418" w14:textId="651EC51A" w:rsidR="00697F02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199,0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3AB" w14:textId="5D72C15C" w:rsidR="00697F02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5724" w14:textId="3E9ACACA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113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C8D6" w14:textId="44D0DD65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7B88" w14:textId="43DAD9ED" w:rsidR="00697F02" w:rsidRPr="00991BCF" w:rsidRDefault="00697F02" w:rsidP="0069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697F02" w:rsidRPr="00991BCF" w14:paraId="1523B00C" w14:textId="77777777" w:rsidTr="00697F02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A6F6" w14:textId="77777777" w:rsidR="00697F02" w:rsidRPr="00991BCF" w:rsidRDefault="00697F02" w:rsidP="00697F02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F46C" w14:textId="06CCF36A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E9B0E5" w14:textId="28716549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B341CFB" w14:textId="4D1DD80F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489037" w14:textId="6D94AE7F" w:rsidR="00697F02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221,00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D16F50" w14:textId="2FD410DA" w:rsidR="00697F02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0A82808" w14:textId="6B0442BA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77D3" w14:textId="3CA487E8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989,8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A6FB" w14:textId="56CF2946" w:rsidR="00697F02" w:rsidRPr="00991BCF" w:rsidRDefault="00697F02" w:rsidP="00697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9,6</w:t>
            </w:r>
          </w:p>
        </w:tc>
      </w:tr>
    </w:tbl>
    <w:p w14:paraId="7F48F98B" w14:textId="77777777" w:rsidR="00D71604" w:rsidRDefault="00D71604" w:rsidP="00D71604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образования недоимки представлена на гистограмме:</w:t>
      </w:r>
    </w:p>
    <w:p w14:paraId="2D9A37A4" w14:textId="77777777" w:rsidR="00D71604" w:rsidRDefault="00D71604" w:rsidP="00D71604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4AB68530" wp14:editId="620A2973">
            <wp:extent cx="5615305" cy="200910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556905" w14:textId="1649FCA5" w:rsidR="00BE1864" w:rsidRPr="00E86081" w:rsidRDefault="00BE1864" w:rsidP="00D7160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 w:rsidR="004E4C4B">
        <w:rPr>
          <w:sz w:val="28"/>
          <w:szCs w:val="28"/>
        </w:rPr>
        <w:t>2</w:t>
      </w:r>
      <w:r w:rsidR="00697F02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 года составила </w:t>
      </w:r>
      <w:r w:rsidR="00697F02">
        <w:rPr>
          <w:sz w:val="28"/>
          <w:szCs w:val="28"/>
        </w:rPr>
        <w:t>95</w:t>
      </w:r>
      <w:r w:rsidRPr="00E86081">
        <w:rPr>
          <w:sz w:val="28"/>
          <w:szCs w:val="28"/>
        </w:rPr>
        <w:t>,0 тыс. рублей</w:t>
      </w:r>
      <w:r w:rsidR="004E4C4B">
        <w:rPr>
          <w:sz w:val="28"/>
          <w:szCs w:val="28"/>
        </w:rPr>
        <w:t>,</w:t>
      </w:r>
      <w:r w:rsidR="004E4C4B" w:rsidRPr="00DD413A">
        <w:rPr>
          <w:sz w:val="28"/>
          <w:szCs w:val="28"/>
        </w:rPr>
        <w:t xml:space="preserve"> </w:t>
      </w:r>
      <w:r w:rsidR="004E4C4B">
        <w:rPr>
          <w:sz w:val="28"/>
          <w:szCs w:val="28"/>
        </w:rPr>
        <w:t xml:space="preserve">а доля в общей сумме поступлений собственных доходов – </w:t>
      </w:r>
      <w:r w:rsidR="00697F02">
        <w:rPr>
          <w:sz w:val="28"/>
          <w:szCs w:val="28"/>
        </w:rPr>
        <w:t>0,5</w:t>
      </w:r>
      <w:r w:rsidR="004E4C4B">
        <w:rPr>
          <w:sz w:val="28"/>
          <w:szCs w:val="28"/>
        </w:rPr>
        <w:t>%</w:t>
      </w:r>
      <w:r w:rsidRPr="00E86081">
        <w:rPr>
          <w:sz w:val="28"/>
          <w:szCs w:val="28"/>
        </w:rPr>
        <w:t>.</w:t>
      </w:r>
    </w:p>
    <w:p w14:paraId="37AAA182" w14:textId="77777777" w:rsidR="002A06E8" w:rsidRPr="00FD763A" w:rsidRDefault="00E24ADD" w:rsidP="00E86081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2802D703" w14:textId="28286CEC" w:rsidR="004974EA" w:rsidRPr="004974EA" w:rsidRDefault="004974EA" w:rsidP="004974EA">
      <w:pPr>
        <w:spacing w:line="276" w:lineRule="auto"/>
        <w:ind w:firstLine="709"/>
        <w:jc w:val="both"/>
        <w:rPr>
          <w:sz w:val="28"/>
          <w:szCs w:val="28"/>
        </w:rPr>
      </w:pPr>
      <w:r w:rsidRPr="004974EA">
        <w:rPr>
          <w:sz w:val="28"/>
          <w:szCs w:val="28"/>
        </w:rPr>
        <w:t>В доходы бюджета сельского поселения за 20</w:t>
      </w:r>
      <w:r w:rsidR="00253166">
        <w:rPr>
          <w:sz w:val="28"/>
          <w:szCs w:val="28"/>
        </w:rPr>
        <w:t>2</w:t>
      </w:r>
      <w:r w:rsidR="00697F02">
        <w:rPr>
          <w:sz w:val="28"/>
          <w:szCs w:val="28"/>
        </w:rPr>
        <w:t>1</w:t>
      </w:r>
      <w:r w:rsidRPr="004974EA">
        <w:rPr>
          <w:sz w:val="28"/>
          <w:szCs w:val="28"/>
        </w:rPr>
        <w:t xml:space="preserve"> год поступило неналоговых доходов </w:t>
      </w:r>
      <w:r w:rsidR="004E4C4B">
        <w:rPr>
          <w:sz w:val="28"/>
          <w:szCs w:val="28"/>
        </w:rPr>
        <w:t xml:space="preserve">в сумме </w:t>
      </w:r>
      <w:r w:rsidR="00697F02">
        <w:rPr>
          <w:sz w:val="28"/>
          <w:szCs w:val="28"/>
        </w:rPr>
        <w:t>97500,84</w:t>
      </w:r>
      <w:r w:rsidRPr="004974EA">
        <w:rPr>
          <w:sz w:val="28"/>
          <w:szCs w:val="28"/>
        </w:rPr>
        <w:t xml:space="preserve"> рубл</w:t>
      </w:r>
      <w:r w:rsidR="004E4C4B">
        <w:rPr>
          <w:sz w:val="28"/>
          <w:szCs w:val="28"/>
        </w:rPr>
        <w:t>ей</w:t>
      </w:r>
      <w:r w:rsidRPr="004974EA">
        <w:rPr>
          <w:sz w:val="28"/>
          <w:szCs w:val="28"/>
        </w:rPr>
        <w:t xml:space="preserve">, что составляет </w:t>
      </w:r>
      <w:r w:rsidR="004E4C4B">
        <w:rPr>
          <w:sz w:val="28"/>
          <w:szCs w:val="28"/>
        </w:rPr>
        <w:t>0,</w:t>
      </w:r>
      <w:r w:rsidR="00697F02">
        <w:rPr>
          <w:sz w:val="28"/>
          <w:szCs w:val="28"/>
        </w:rPr>
        <w:t>4</w:t>
      </w:r>
      <w:r w:rsidRPr="004974EA">
        <w:rPr>
          <w:sz w:val="28"/>
          <w:szCs w:val="28"/>
        </w:rPr>
        <w:t xml:space="preserve">% от общего объема доходов бюджета. </w:t>
      </w:r>
    </w:p>
    <w:p w14:paraId="3BE25B27" w14:textId="05D4C2F2" w:rsidR="00416076" w:rsidRPr="00416076" w:rsidRDefault="00416076" w:rsidP="00416076">
      <w:pPr>
        <w:spacing w:line="276" w:lineRule="auto"/>
        <w:ind w:firstLine="709"/>
        <w:jc w:val="both"/>
        <w:rPr>
          <w:sz w:val="28"/>
          <w:szCs w:val="28"/>
        </w:rPr>
      </w:pPr>
      <w:r w:rsidRPr="00416076">
        <w:rPr>
          <w:sz w:val="28"/>
          <w:szCs w:val="28"/>
        </w:rPr>
        <w:t xml:space="preserve">По сравнению с прошлым годом поступление неналоговых доходов увеличилось на </w:t>
      </w:r>
      <w:r>
        <w:rPr>
          <w:sz w:val="28"/>
          <w:szCs w:val="28"/>
        </w:rPr>
        <w:t>445,1</w:t>
      </w:r>
      <w:r w:rsidRPr="00416076">
        <w:rPr>
          <w:sz w:val="28"/>
          <w:szCs w:val="28"/>
        </w:rPr>
        <w:t xml:space="preserve">%. </w:t>
      </w:r>
    </w:p>
    <w:p w14:paraId="75CFB504" w14:textId="77777777" w:rsidR="00416076" w:rsidRPr="00416076" w:rsidRDefault="00416076" w:rsidP="00416076">
      <w:pPr>
        <w:spacing w:line="276" w:lineRule="auto"/>
        <w:ind w:firstLine="709"/>
        <w:jc w:val="both"/>
        <w:rPr>
          <w:sz w:val="28"/>
          <w:szCs w:val="28"/>
        </w:rPr>
      </w:pPr>
      <w:r w:rsidRPr="00416076">
        <w:rPr>
          <w:sz w:val="28"/>
          <w:szCs w:val="28"/>
        </w:rPr>
        <w:t>Характеристика неналоговых доходов представлена в таблице.</w:t>
      </w:r>
    </w:p>
    <w:tbl>
      <w:tblPr>
        <w:tblStyle w:val="a5"/>
        <w:tblW w:w="8653" w:type="dxa"/>
        <w:tblLook w:val="04A0" w:firstRow="1" w:lastRow="0" w:firstColumn="1" w:lastColumn="0" w:noHBand="0" w:noVBand="1"/>
      </w:tblPr>
      <w:tblGrid>
        <w:gridCol w:w="3153"/>
        <w:gridCol w:w="1490"/>
        <w:gridCol w:w="1546"/>
        <w:gridCol w:w="1211"/>
        <w:gridCol w:w="1253"/>
      </w:tblGrid>
      <w:tr w:rsidR="00416076" w:rsidRPr="002F2469" w14:paraId="6EDEE812" w14:textId="77777777" w:rsidTr="007045C5">
        <w:tc>
          <w:tcPr>
            <w:tcW w:w="3154" w:type="dxa"/>
            <w:vMerge w:val="restart"/>
            <w:shd w:val="clear" w:color="auto" w:fill="B6DDE8" w:themeFill="accent5" w:themeFillTint="66"/>
          </w:tcPr>
          <w:p w14:paraId="3C605017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36" w:type="dxa"/>
            <w:gridSpan w:val="2"/>
            <w:shd w:val="clear" w:color="auto" w:fill="B6DDE8" w:themeFill="accent5" w:themeFillTint="66"/>
          </w:tcPr>
          <w:p w14:paraId="55ED6316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63" w:type="dxa"/>
            <w:gridSpan w:val="2"/>
            <w:shd w:val="clear" w:color="auto" w:fill="B6DDE8" w:themeFill="accent5" w:themeFillTint="66"/>
          </w:tcPr>
          <w:p w14:paraId="0EFF2FF1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416076" w:rsidRPr="002F2469" w14:paraId="0C733F5E" w14:textId="77777777" w:rsidTr="007045C5">
        <w:tc>
          <w:tcPr>
            <w:tcW w:w="3154" w:type="dxa"/>
            <w:vMerge/>
            <w:shd w:val="clear" w:color="auto" w:fill="B6DDE8" w:themeFill="accent5" w:themeFillTint="66"/>
          </w:tcPr>
          <w:p w14:paraId="7879EB3A" w14:textId="77777777" w:rsidR="00416076" w:rsidRPr="002F2469" w:rsidRDefault="00416076" w:rsidP="00704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6DDE8" w:themeFill="accent5" w:themeFillTint="66"/>
          </w:tcPr>
          <w:p w14:paraId="78421776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1A8B12C4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645B9748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28C79A32" w14:textId="77777777" w:rsidR="00416076" w:rsidRPr="002F2469" w:rsidRDefault="00416076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416076" w:rsidRPr="002F2469" w14:paraId="08387C6A" w14:textId="77777777" w:rsidTr="007045C5">
        <w:tc>
          <w:tcPr>
            <w:tcW w:w="3154" w:type="dxa"/>
          </w:tcPr>
          <w:p w14:paraId="3C52AC66" w14:textId="77777777" w:rsidR="00416076" w:rsidRPr="00D17F92" w:rsidRDefault="00416076" w:rsidP="007045C5">
            <w:pPr>
              <w:rPr>
                <w:color w:val="000000"/>
                <w:sz w:val="24"/>
                <w:szCs w:val="24"/>
              </w:rPr>
            </w:pPr>
            <w:r w:rsidRPr="00D17F92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490" w:type="dxa"/>
          </w:tcPr>
          <w:p w14:paraId="4AACA82F" w14:textId="3A7DBBEB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35118,87</w:t>
            </w:r>
          </w:p>
        </w:tc>
        <w:tc>
          <w:tcPr>
            <w:tcW w:w="1546" w:type="dxa"/>
          </w:tcPr>
          <w:p w14:paraId="5CBCF8D3" w14:textId="5C0FC759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58A2AA1E" w14:textId="53CD8B68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73651737" w14:textId="2E760256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+35118,8</w:t>
            </w:r>
            <w:r w:rsidR="00DE68F8">
              <w:rPr>
                <w:color w:val="000000"/>
                <w:sz w:val="24"/>
                <w:szCs w:val="24"/>
              </w:rPr>
              <w:t>7</w:t>
            </w:r>
          </w:p>
        </w:tc>
      </w:tr>
      <w:tr w:rsidR="00416076" w:rsidRPr="002F2469" w14:paraId="2F19D5D6" w14:textId="77777777" w:rsidTr="007045C5">
        <w:tc>
          <w:tcPr>
            <w:tcW w:w="3154" w:type="dxa"/>
          </w:tcPr>
          <w:p w14:paraId="7A09A37B" w14:textId="77777777" w:rsidR="00416076" w:rsidRPr="002F2469" w:rsidRDefault="00416076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0" w:type="dxa"/>
          </w:tcPr>
          <w:p w14:paraId="5ED18FA1" w14:textId="7D880798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62381,97</w:t>
            </w:r>
          </w:p>
        </w:tc>
        <w:tc>
          <w:tcPr>
            <w:tcW w:w="1546" w:type="dxa"/>
          </w:tcPr>
          <w:p w14:paraId="28800DB3" w14:textId="645F8C54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539A4951" w14:textId="5EE2E7BD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52" w:type="dxa"/>
          </w:tcPr>
          <w:p w14:paraId="60FB9897" w14:textId="7B6F5D21" w:rsidR="00416076" w:rsidRPr="002F2469" w:rsidRDefault="0041607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+44493,97</w:t>
            </w:r>
          </w:p>
        </w:tc>
      </w:tr>
      <w:tr w:rsidR="00416076" w:rsidRPr="002F2469" w14:paraId="52042FAF" w14:textId="77777777" w:rsidTr="007045C5">
        <w:tc>
          <w:tcPr>
            <w:tcW w:w="3154" w:type="dxa"/>
            <w:shd w:val="clear" w:color="auto" w:fill="B6DDE8" w:themeFill="accent5" w:themeFillTint="66"/>
          </w:tcPr>
          <w:p w14:paraId="0D2D4BAF" w14:textId="77777777" w:rsidR="00416076" w:rsidRPr="002F2469" w:rsidRDefault="00416076" w:rsidP="007045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14:paraId="1DBD435B" w14:textId="1178A2F2" w:rsidR="00416076" w:rsidRPr="002F2469" w:rsidRDefault="0041607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97500,84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00CDB82E" w14:textId="34A5B2EA" w:rsidR="00416076" w:rsidRPr="002F2469" w:rsidRDefault="0041607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2437,5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6F1F6013" w14:textId="06FDD3EC" w:rsidR="00416076" w:rsidRPr="002F2469" w:rsidRDefault="0041607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545,1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21B5AEEB" w14:textId="2AB6BD71" w:rsidR="00416076" w:rsidRPr="002F2469" w:rsidRDefault="0041607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+79612,84</w:t>
            </w:r>
          </w:p>
        </w:tc>
      </w:tr>
    </w:tbl>
    <w:p w14:paraId="05A61CE7" w14:textId="77777777" w:rsidR="00416076" w:rsidRPr="00416076" w:rsidRDefault="00416076" w:rsidP="00DE68F8">
      <w:pPr>
        <w:spacing w:line="276" w:lineRule="auto"/>
        <w:ind w:firstLine="709"/>
        <w:jc w:val="both"/>
        <w:rPr>
          <w:sz w:val="28"/>
          <w:szCs w:val="28"/>
        </w:rPr>
      </w:pPr>
      <w:r w:rsidRPr="00416076">
        <w:rPr>
          <w:sz w:val="28"/>
          <w:szCs w:val="28"/>
        </w:rPr>
        <w:t>Неналоговые доходы представлены следующими источниками поступлений:</w:t>
      </w:r>
    </w:p>
    <w:p w14:paraId="50AF729A" w14:textId="4527C21A" w:rsidR="00416076" w:rsidRDefault="00416076" w:rsidP="00DE68F8">
      <w:pPr>
        <w:spacing w:line="276" w:lineRule="auto"/>
        <w:ind w:firstLine="709"/>
        <w:jc w:val="both"/>
        <w:rPr>
          <w:sz w:val="28"/>
          <w:szCs w:val="28"/>
        </w:rPr>
      </w:pPr>
      <w:r w:rsidRPr="00416076">
        <w:rPr>
          <w:sz w:val="28"/>
          <w:szCs w:val="28"/>
        </w:rPr>
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– </w:t>
      </w:r>
      <w:r w:rsidR="00DE68F8">
        <w:rPr>
          <w:sz w:val="28"/>
          <w:szCs w:val="28"/>
        </w:rPr>
        <w:t>12986,07</w:t>
      </w:r>
      <w:r w:rsidRPr="00416076">
        <w:rPr>
          <w:sz w:val="28"/>
          <w:szCs w:val="28"/>
        </w:rPr>
        <w:t xml:space="preserve"> рублей,</w:t>
      </w:r>
    </w:p>
    <w:p w14:paraId="214E2761" w14:textId="1684EA31" w:rsidR="00DE68F8" w:rsidRPr="00416076" w:rsidRDefault="00DE68F8" w:rsidP="00DE68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составляющего казну сельских поселений – 22132,80 рубля,</w:t>
      </w:r>
    </w:p>
    <w:p w14:paraId="75CC6FFC" w14:textId="6D73DDB0" w:rsidR="00416076" w:rsidRPr="00416076" w:rsidRDefault="00416076" w:rsidP="00DE68F8">
      <w:pPr>
        <w:spacing w:line="276" w:lineRule="auto"/>
        <w:ind w:firstLine="709"/>
        <w:jc w:val="both"/>
        <w:rPr>
          <w:sz w:val="28"/>
          <w:szCs w:val="28"/>
        </w:rPr>
      </w:pPr>
      <w:r w:rsidRPr="00416076">
        <w:rPr>
          <w:sz w:val="28"/>
          <w:szCs w:val="28"/>
        </w:rPr>
        <w:lastRenderedPageBreak/>
        <w:t xml:space="preserve">-средства самообложения граждан – </w:t>
      </w:r>
      <w:r w:rsidR="00DE68F8">
        <w:rPr>
          <w:sz w:val="28"/>
          <w:szCs w:val="28"/>
        </w:rPr>
        <w:t>62381,97</w:t>
      </w:r>
      <w:r w:rsidRPr="00416076">
        <w:rPr>
          <w:sz w:val="28"/>
          <w:szCs w:val="28"/>
        </w:rPr>
        <w:t xml:space="preserve"> рубл</w:t>
      </w:r>
      <w:r w:rsidR="00DE68F8">
        <w:rPr>
          <w:sz w:val="28"/>
          <w:szCs w:val="28"/>
        </w:rPr>
        <w:t>ь</w:t>
      </w:r>
      <w:r w:rsidRPr="00416076">
        <w:rPr>
          <w:sz w:val="28"/>
          <w:szCs w:val="28"/>
        </w:rPr>
        <w:t>.</w:t>
      </w:r>
    </w:p>
    <w:p w14:paraId="10F5B297" w14:textId="77777777" w:rsidR="002A06E8" w:rsidRPr="0032723E" w:rsidRDefault="002A06E8" w:rsidP="0032723E">
      <w:pPr>
        <w:pStyle w:val="ad"/>
        <w:numPr>
          <w:ilvl w:val="1"/>
          <w:numId w:val="4"/>
        </w:numPr>
        <w:spacing w:before="240" w:line="276" w:lineRule="auto"/>
        <w:rPr>
          <w:b/>
          <w:bCs/>
          <w:i/>
          <w:sz w:val="28"/>
          <w:szCs w:val="28"/>
        </w:rPr>
      </w:pPr>
      <w:r w:rsidRPr="0032723E">
        <w:rPr>
          <w:b/>
          <w:bCs/>
          <w:i/>
          <w:sz w:val="28"/>
          <w:szCs w:val="28"/>
        </w:rPr>
        <w:t>Поступления из бюджетов других уровней</w:t>
      </w:r>
    </w:p>
    <w:p w14:paraId="7FA6B3E8" w14:textId="2ACE31C5" w:rsidR="000022FA" w:rsidRPr="000022FA" w:rsidRDefault="000022FA" w:rsidP="00AB4C1F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022FA">
        <w:rPr>
          <w:sz w:val="28"/>
          <w:szCs w:val="28"/>
        </w:rPr>
        <w:t xml:space="preserve">Согласно Отчету, безвозмездные поступления в 2021 году составили </w:t>
      </w:r>
      <w:r>
        <w:rPr>
          <w:sz w:val="28"/>
          <w:szCs w:val="28"/>
        </w:rPr>
        <w:t>7522562,33</w:t>
      </w:r>
      <w:r w:rsidRPr="000022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0022FA">
        <w:rPr>
          <w:sz w:val="28"/>
          <w:szCs w:val="28"/>
        </w:rPr>
        <w:t xml:space="preserve"> или </w:t>
      </w:r>
      <w:r>
        <w:rPr>
          <w:sz w:val="28"/>
          <w:szCs w:val="28"/>
        </w:rPr>
        <w:t>29,8</w:t>
      </w:r>
      <w:r w:rsidRPr="000022FA">
        <w:rPr>
          <w:sz w:val="28"/>
          <w:szCs w:val="28"/>
        </w:rPr>
        <w:t xml:space="preserve">% общей суммы фактически полученных доходов, что на </w:t>
      </w:r>
      <w:r w:rsidR="005C0A19">
        <w:rPr>
          <w:sz w:val="28"/>
          <w:szCs w:val="28"/>
        </w:rPr>
        <w:t>865546,53</w:t>
      </w:r>
      <w:r w:rsidRPr="000022FA">
        <w:rPr>
          <w:sz w:val="28"/>
          <w:szCs w:val="28"/>
        </w:rPr>
        <w:t xml:space="preserve"> рублей больше, чем в 2020 году.</w:t>
      </w:r>
    </w:p>
    <w:p w14:paraId="3950D84C" w14:textId="0777B8DC" w:rsidR="000022FA" w:rsidRDefault="000022FA" w:rsidP="00AB4C1F">
      <w:pPr>
        <w:spacing w:line="276" w:lineRule="auto"/>
        <w:ind w:firstLine="567"/>
        <w:jc w:val="both"/>
        <w:rPr>
          <w:sz w:val="28"/>
          <w:szCs w:val="28"/>
        </w:rPr>
      </w:pPr>
      <w:r w:rsidRPr="000022FA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5C0A19" w:rsidRPr="002F2469" w14:paraId="7D40F4B6" w14:textId="77777777" w:rsidTr="007045C5">
        <w:tc>
          <w:tcPr>
            <w:tcW w:w="3215" w:type="dxa"/>
            <w:vMerge w:val="restart"/>
            <w:shd w:val="clear" w:color="auto" w:fill="B6DDE8" w:themeFill="accent5" w:themeFillTint="66"/>
          </w:tcPr>
          <w:p w14:paraId="4B1A8426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534C747B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371D61E2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5C0A19" w:rsidRPr="002F2469" w14:paraId="10C65AB1" w14:textId="77777777" w:rsidTr="007045C5">
        <w:tc>
          <w:tcPr>
            <w:tcW w:w="3215" w:type="dxa"/>
            <w:vMerge/>
            <w:shd w:val="clear" w:color="auto" w:fill="B6DDE8" w:themeFill="accent5" w:themeFillTint="66"/>
          </w:tcPr>
          <w:p w14:paraId="3FF8F39C" w14:textId="77777777" w:rsidR="005C0A19" w:rsidRPr="002F2469" w:rsidRDefault="005C0A19" w:rsidP="00704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4CA68D80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2C8F3B92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0DED223D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5D473B9A" w14:textId="77777777" w:rsidR="005C0A19" w:rsidRPr="002F2469" w:rsidRDefault="005C0A19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5C0A19" w:rsidRPr="002F2469" w14:paraId="64BD638C" w14:textId="77777777" w:rsidTr="007045C5">
        <w:tc>
          <w:tcPr>
            <w:tcW w:w="3215" w:type="dxa"/>
          </w:tcPr>
          <w:p w14:paraId="2491E051" w14:textId="77777777" w:rsidR="005C0A19" w:rsidRPr="002F2469" w:rsidRDefault="005C0A19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0B5736C1" w14:textId="75FC4EB0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8590310,00</w:t>
            </w:r>
          </w:p>
        </w:tc>
        <w:tc>
          <w:tcPr>
            <w:tcW w:w="1819" w:type="dxa"/>
            <w:vAlign w:val="center"/>
          </w:tcPr>
          <w:p w14:paraId="2BDC4DDA" w14:textId="0E20081E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150" w:type="dxa"/>
            <w:vAlign w:val="center"/>
          </w:tcPr>
          <w:p w14:paraId="3DA35F77" w14:textId="71ECC745" w:rsidR="005C0A19" w:rsidRPr="002F2469" w:rsidRDefault="00A7273D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+40,7</w:t>
            </w:r>
          </w:p>
        </w:tc>
        <w:tc>
          <w:tcPr>
            <w:tcW w:w="1617" w:type="dxa"/>
            <w:vAlign w:val="center"/>
          </w:tcPr>
          <w:p w14:paraId="3F9225B5" w14:textId="415A949C" w:rsidR="005C0A19" w:rsidRPr="002F2469" w:rsidRDefault="00A7273D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+2485910,00</w:t>
            </w:r>
          </w:p>
        </w:tc>
      </w:tr>
      <w:tr w:rsidR="005C0A19" w:rsidRPr="002F2469" w14:paraId="38476292" w14:textId="77777777" w:rsidTr="007045C5">
        <w:tc>
          <w:tcPr>
            <w:tcW w:w="3215" w:type="dxa"/>
          </w:tcPr>
          <w:p w14:paraId="50A0E70C" w14:textId="77777777" w:rsidR="005C0A19" w:rsidRPr="002F2469" w:rsidRDefault="005C0A19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47CC947F" w14:textId="79B43E75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17600,99</w:t>
            </w:r>
          </w:p>
        </w:tc>
        <w:tc>
          <w:tcPr>
            <w:tcW w:w="1819" w:type="dxa"/>
            <w:vAlign w:val="center"/>
          </w:tcPr>
          <w:p w14:paraId="0E699D83" w14:textId="5FCE74E8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0" w:type="dxa"/>
            <w:vAlign w:val="center"/>
          </w:tcPr>
          <w:p w14:paraId="04CC681C" w14:textId="4B03F153" w:rsidR="005C0A19" w:rsidRPr="002F2469" w:rsidRDefault="00A7273D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30C2B285" w14:textId="7F088F1F" w:rsidR="005C0A19" w:rsidRPr="002F2469" w:rsidRDefault="00A7273D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+17600,99</w:t>
            </w:r>
          </w:p>
        </w:tc>
      </w:tr>
      <w:tr w:rsidR="005C0A19" w:rsidRPr="002F2469" w14:paraId="65798E06" w14:textId="77777777" w:rsidTr="007045C5">
        <w:tc>
          <w:tcPr>
            <w:tcW w:w="3215" w:type="dxa"/>
          </w:tcPr>
          <w:p w14:paraId="259D551B" w14:textId="77777777" w:rsidR="005C0A19" w:rsidRPr="002F2469" w:rsidRDefault="005C0A19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1FD6AD06" w14:textId="74903443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228400,00</w:t>
            </w:r>
          </w:p>
        </w:tc>
        <w:tc>
          <w:tcPr>
            <w:tcW w:w="1819" w:type="dxa"/>
            <w:vAlign w:val="center"/>
          </w:tcPr>
          <w:p w14:paraId="09B88C36" w14:textId="1DC609E5" w:rsidR="005C0A19" w:rsidRPr="002F246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50" w:type="dxa"/>
            <w:vAlign w:val="center"/>
          </w:tcPr>
          <w:p w14:paraId="07E79C9B" w14:textId="0B10A8A9" w:rsidR="005C0A19" w:rsidRPr="002F246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+3,0</w:t>
            </w:r>
          </w:p>
        </w:tc>
        <w:tc>
          <w:tcPr>
            <w:tcW w:w="1617" w:type="dxa"/>
            <w:vAlign w:val="center"/>
          </w:tcPr>
          <w:p w14:paraId="5B6FA77F" w14:textId="1C9D37EC" w:rsidR="005C0A19" w:rsidRPr="002F246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+6700,00</w:t>
            </w:r>
          </w:p>
        </w:tc>
      </w:tr>
      <w:tr w:rsidR="005C0A19" w:rsidRPr="002F2469" w14:paraId="46B26B41" w14:textId="77777777" w:rsidTr="007045C5">
        <w:tc>
          <w:tcPr>
            <w:tcW w:w="3215" w:type="dxa"/>
          </w:tcPr>
          <w:p w14:paraId="034A62B0" w14:textId="77777777" w:rsidR="005C0A19" w:rsidRDefault="005C0A19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57B899A2" w14:textId="43245465" w:rsidR="005C0A1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1126765,71</w:t>
            </w:r>
          </w:p>
        </w:tc>
        <w:tc>
          <w:tcPr>
            <w:tcW w:w="1819" w:type="dxa"/>
            <w:vAlign w:val="center"/>
          </w:tcPr>
          <w:p w14:paraId="5FEAAF53" w14:textId="6B678181" w:rsidR="005C0A1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50" w:type="dxa"/>
            <w:vAlign w:val="center"/>
          </w:tcPr>
          <w:p w14:paraId="4954DAF8" w14:textId="44E15CA4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+301,1</w:t>
            </w:r>
          </w:p>
        </w:tc>
        <w:tc>
          <w:tcPr>
            <w:tcW w:w="1617" w:type="dxa"/>
            <w:vAlign w:val="center"/>
          </w:tcPr>
          <w:p w14:paraId="57613170" w14:textId="4C9B6B5A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+845849,91</w:t>
            </w:r>
          </w:p>
        </w:tc>
      </w:tr>
      <w:tr w:rsidR="005C0A19" w:rsidRPr="002F2469" w14:paraId="2B61D3A0" w14:textId="77777777" w:rsidTr="007045C5">
        <w:tc>
          <w:tcPr>
            <w:tcW w:w="3215" w:type="dxa"/>
          </w:tcPr>
          <w:p w14:paraId="45C98716" w14:textId="77777777" w:rsidR="005C0A19" w:rsidRDefault="005C0A19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14:paraId="5F50351A" w14:textId="44B8DB06" w:rsidR="005C0A1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1819" w:type="dxa"/>
            <w:vAlign w:val="center"/>
          </w:tcPr>
          <w:p w14:paraId="231205AE" w14:textId="011C080B" w:rsidR="005C0A1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50" w:type="dxa"/>
            <w:vAlign w:val="center"/>
          </w:tcPr>
          <w:p w14:paraId="0570B8E2" w14:textId="76A52ADF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+30,0</w:t>
            </w:r>
          </w:p>
        </w:tc>
        <w:tc>
          <w:tcPr>
            <w:tcW w:w="1617" w:type="dxa"/>
            <w:vAlign w:val="center"/>
          </w:tcPr>
          <w:p w14:paraId="50717351" w14:textId="795B1902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+15000,00</w:t>
            </w:r>
          </w:p>
        </w:tc>
      </w:tr>
      <w:tr w:rsidR="005C0A19" w:rsidRPr="002F2469" w14:paraId="65F8DF04" w14:textId="77777777" w:rsidTr="007045C5">
        <w:tc>
          <w:tcPr>
            <w:tcW w:w="3215" w:type="dxa"/>
          </w:tcPr>
          <w:p w14:paraId="0EC18818" w14:textId="1C8CC79E" w:rsidR="005C0A19" w:rsidRPr="005C0A19" w:rsidRDefault="005C0A19" w:rsidP="007045C5">
            <w:pPr>
              <w:rPr>
                <w:color w:val="000000"/>
                <w:sz w:val="24"/>
                <w:szCs w:val="24"/>
              </w:rPr>
            </w:pPr>
            <w:r w:rsidRPr="005C0A19">
              <w:rPr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521" w:type="dxa"/>
            <w:vAlign w:val="center"/>
          </w:tcPr>
          <w:p w14:paraId="318EB758" w14:textId="290EE5A1" w:rsidR="005C0A19" w:rsidRDefault="005C0A19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-2505514,37</w:t>
            </w:r>
          </w:p>
        </w:tc>
        <w:tc>
          <w:tcPr>
            <w:tcW w:w="1819" w:type="dxa"/>
            <w:vAlign w:val="center"/>
          </w:tcPr>
          <w:p w14:paraId="4B1C6E67" w14:textId="1A726912" w:rsidR="005C0A19" w:rsidRDefault="00A7273D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-33,3</w:t>
            </w:r>
          </w:p>
        </w:tc>
        <w:tc>
          <w:tcPr>
            <w:tcW w:w="1150" w:type="dxa"/>
            <w:vAlign w:val="center"/>
          </w:tcPr>
          <w:p w14:paraId="1CC4518B" w14:textId="36DB56D7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14:paraId="3278F918" w14:textId="39ED2052" w:rsidR="005C0A19" w:rsidRDefault="00AB4C1F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-2505514,37</w:t>
            </w:r>
          </w:p>
        </w:tc>
      </w:tr>
      <w:tr w:rsidR="005C0A19" w:rsidRPr="002F2469" w14:paraId="0EC8528E" w14:textId="77777777" w:rsidTr="007045C5">
        <w:tc>
          <w:tcPr>
            <w:tcW w:w="3215" w:type="dxa"/>
            <w:shd w:val="clear" w:color="auto" w:fill="B6DDE8" w:themeFill="accent5" w:themeFillTint="66"/>
          </w:tcPr>
          <w:p w14:paraId="63007BDD" w14:textId="77777777" w:rsidR="005C0A19" w:rsidRPr="002F2469" w:rsidRDefault="005C0A19" w:rsidP="007045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249CA5DA" w14:textId="1B6FC992" w:rsidR="005C0A19" w:rsidRPr="002F2469" w:rsidRDefault="005C0A19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7522562,33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28936A7F" w14:textId="23E28A1D" w:rsidR="005C0A19" w:rsidRPr="002F2469" w:rsidRDefault="00A7273D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3A695CDC" w14:textId="559C1BDB" w:rsidR="005C0A19" w:rsidRPr="002F2469" w:rsidRDefault="00AB4C1F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+13,0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771C2BC6" w14:textId="663A9056" w:rsidR="005C0A19" w:rsidRPr="002F2469" w:rsidRDefault="00AB4C1F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+865546,53</w:t>
            </w:r>
          </w:p>
        </w:tc>
      </w:tr>
    </w:tbl>
    <w:p w14:paraId="16FB8B45" w14:textId="77777777" w:rsidR="005C0A19" w:rsidRPr="000022FA" w:rsidRDefault="005C0A19" w:rsidP="000022FA">
      <w:pPr>
        <w:spacing w:line="276" w:lineRule="auto"/>
        <w:ind w:firstLine="709"/>
        <w:jc w:val="both"/>
        <w:rPr>
          <w:sz w:val="28"/>
          <w:szCs w:val="28"/>
        </w:rPr>
      </w:pPr>
    </w:p>
    <w:p w14:paraId="38A2D596" w14:textId="34F69320" w:rsidR="002A06E8" w:rsidRPr="0032723E" w:rsidRDefault="002A06E8" w:rsidP="00AB4C1F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Исполнение сложилось в сумме </w:t>
      </w:r>
      <w:r w:rsidR="00AB4C1F">
        <w:rPr>
          <w:sz w:val="28"/>
          <w:szCs w:val="28"/>
        </w:rPr>
        <w:t>7522562,33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AB4C1F">
        <w:rPr>
          <w:sz w:val="28"/>
          <w:szCs w:val="28"/>
        </w:rPr>
        <w:t>я</w:t>
      </w:r>
      <w:r w:rsidRPr="0032723E">
        <w:rPr>
          <w:sz w:val="28"/>
          <w:szCs w:val="28"/>
        </w:rPr>
        <w:t xml:space="preserve">, что составляет </w:t>
      </w:r>
      <w:r w:rsidR="00AB4C1F">
        <w:rPr>
          <w:sz w:val="28"/>
          <w:szCs w:val="28"/>
        </w:rPr>
        <w:t>73,2</w:t>
      </w:r>
      <w:r w:rsidRPr="0032723E">
        <w:rPr>
          <w:sz w:val="28"/>
          <w:szCs w:val="28"/>
        </w:rPr>
        <w:t>% к плану</w:t>
      </w:r>
      <w:r w:rsidR="00A604B0" w:rsidRPr="0032723E">
        <w:rPr>
          <w:sz w:val="28"/>
          <w:szCs w:val="28"/>
        </w:rPr>
        <w:t>.</w:t>
      </w:r>
      <w:r w:rsidRPr="0032723E">
        <w:rPr>
          <w:sz w:val="28"/>
          <w:szCs w:val="28"/>
        </w:rPr>
        <w:t xml:space="preserve"> </w:t>
      </w:r>
    </w:p>
    <w:p w14:paraId="59E8AF7C" w14:textId="77633C57" w:rsidR="002A06E8" w:rsidRPr="0032723E" w:rsidRDefault="002A06E8" w:rsidP="00AB4C1F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Основными поступлениями являются </w:t>
      </w:r>
      <w:r w:rsidR="00A604B0" w:rsidRPr="0032723E">
        <w:rPr>
          <w:sz w:val="28"/>
          <w:szCs w:val="28"/>
        </w:rPr>
        <w:t>дотации бюджетам бюджетной системы</w:t>
      </w:r>
      <w:r w:rsidR="002C12B3" w:rsidRPr="0032723E">
        <w:rPr>
          <w:sz w:val="28"/>
          <w:szCs w:val="28"/>
        </w:rPr>
        <w:t>,</w:t>
      </w:r>
      <w:r w:rsidRPr="0032723E">
        <w:rPr>
          <w:sz w:val="28"/>
          <w:szCs w:val="28"/>
        </w:rPr>
        <w:t xml:space="preserve"> которые поступили в сумме </w:t>
      </w:r>
      <w:r w:rsidR="00AB4C1F">
        <w:rPr>
          <w:sz w:val="28"/>
          <w:szCs w:val="28"/>
        </w:rPr>
        <w:t>8590310</w:t>
      </w:r>
      <w:r w:rsidR="00F36AB3">
        <w:rPr>
          <w:sz w:val="28"/>
          <w:szCs w:val="28"/>
        </w:rPr>
        <w:t>,</w:t>
      </w:r>
      <w:r w:rsidR="00CB124F" w:rsidRPr="0032723E">
        <w:rPr>
          <w:sz w:val="28"/>
          <w:szCs w:val="28"/>
        </w:rPr>
        <w:t>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Pr="0032723E">
        <w:rPr>
          <w:sz w:val="28"/>
          <w:szCs w:val="28"/>
        </w:rPr>
        <w:t xml:space="preserve"> и составляют практически </w:t>
      </w:r>
      <w:r w:rsidR="00AB4C1F">
        <w:rPr>
          <w:sz w:val="28"/>
          <w:szCs w:val="28"/>
        </w:rPr>
        <w:t>34,0</w:t>
      </w:r>
      <w:r w:rsidRPr="0032723E">
        <w:rPr>
          <w:sz w:val="28"/>
          <w:szCs w:val="28"/>
        </w:rPr>
        <w:t>% от общего объема доходов.</w:t>
      </w:r>
      <w:r w:rsidR="002C12B3" w:rsidRPr="0032723E">
        <w:rPr>
          <w:sz w:val="28"/>
          <w:szCs w:val="28"/>
        </w:rPr>
        <w:t xml:space="preserve"> Основную долю дотаций составляют дотации на </w:t>
      </w:r>
      <w:r w:rsidR="0018635B">
        <w:rPr>
          <w:sz w:val="28"/>
          <w:szCs w:val="28"/>
        </w:rPr>
        <w:t>поддержку мер по обеспечению сбалансированности бюджетов</w:t>
      </w:r>
      <w:r w:rsidR="002C12B3" w:rsidRPr="0032723E">
        <w:rPr>
          <w:sz w:val="28"/>
          <w:szCs w:val="28"/>
        </w:rPr>
        <w:t xml:space="preserve"> – </w:t>
      </w:r>
      <w:r w:rsidR="00AB4C1F">
        <w:rPr>
          <w:sz w:val="28"/>
          <w:szCs w:val="28"/>
        </w:rPr>
        <w:t>7021310</w:t>
      </w:r>
      <w:r w:rsidR="002C12B3" w:rsidRPr="0032723E">
        <w:rPr>
          <w:sz w:val="28"/>
          <w:szCs w:val="28"/>
        </w:rPr>
        <w:t>,00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>.</w:t>
      </w:r>
    </w:p>
    <w:p w14:paraId="4EA119A3" w14:textId="573C9EDF" w:rsidR="00D31EEE" w:rsidRPr="0032723E" w:rsidRDefault="001B614D" w:rsidP="009121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долю</w:t>
      </w:r>
      <w:r w:rsidR="002F6C3E" w:rsidRPr="0032723E">
        <w:rPr>
          <w:sz w:val="28"/>
          <w:szCs w:val="28"/>
        </w:rPr>
        <w:t xml:space="preserve"> </w:t>
      </w:r>
      <w:r w:rsidR="00D31EEE" w:rsidRPr="0032723E">
        <w:rPr>
          <w:sz w:val="28"/>
          <w:szCs w:val="28"/>
        </w:rPr>
        <w:t>межбюджетны</w:t>
      </w:r>
      <w:r>
        <w:rPr>
          <w:sz w:val="28"/>
          <w:szCs w:val="28"/>
        </w:rPr>
        <w:t>х</w:t>
      </w:r>
      <w:r w:rsidR="00D31EEE" w:rsidRPr="0032723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D31EEE" w:rsidRPr="0032723E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="00D31EEE" w:rsidRPr="0032723E">
        <w:rPr>
          <w:sz w:val="28"/>
          <w:szCs w:val="28"/>
        </w:rPr>
        <w:t xml:space="preserve"> бюджетам сельских поселений из бюджетов муниципальных районов </w:t>
      </w:r>
      <w:r>
        <w:rPr>
          <w:sz w:val="28"/>
          <w:szCs w:val="28"/>
        </w:rPr>
        <w:t xml:space="preserve">приходится </w:t>
      </w:r>
      <w:r w:rsidR="00912171">
        <w:rPr>
          <w:sz w:val="28"/>
          <w:szCs w:val="28"/>
        </w:rPr>
        <w:t>4,5</w:t>
      </w:r>
      <w:r w:rsidRPr="0032723E">
        <w:rPr>
          <w:sz w:val="28"/>
          <w:szCs w:val="28"/>
        </w:rPr>
        <w:t>% от общего объема доходов</w:t>
      </w:r>
      <w:r>
        <w:rPr>
          <w:sz w:val="28"/>
          <w:szCs w:val="28"/>
        </w:rPr>
        <w:t>,</w:t>
      </w:r>
      <w:r w:rsidRPr="0032723E">
        <w:rPr>
          <w:sz w:val="28"/>
          <w:szCs w:val="28"/>
        </w:rPr>
        <w:t xml:space="preserve"> </w:t>
      </w:r>
      <w:r w:rsidR="00D31EEE" w:rsidRPr="0032723E">
        <w:rPr>
          <w:sz w:val="28"/>
          <w:szCs w:val="28"/>
        </w:rPr>
        <w:t xml:space="preserve">поступили в сумме </w:t>
      </w:r>
      <w:r w:rsidR="00912171">
        <w:rPr>
          <w:sz w:val="28"/>
          <w:szCs w:val="28"/>
        </w:rPr>
        <w:t>1126765,71</w:t>
      </w:r>
      <w:r w:rsidR="00D31EEE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5531BE72" w14:textId="273845DE" w:rsidR="002A06E8" w:rsidRDefault="002A06E8" w:rsidP="00912171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18635B">
        <w:rPr>
          <w:sz w:val="28"/>
          <w:szCs w:val="28"/>
        </w:rPr>
        <w:t>2</w:t>
      </w:r>
      <w:r w:rsidR="00912171">
        <w:rPr>
          <w:sz w:val="28"/>
          <w:szCs w:val="28"/>
        </w:rPr>
        <w:t>1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18635B">
        <w:rPr>
          <w:sz w:val="28"/>
          <w:szCs w:val="28"/>
        </w:rPr>
        <w:t>22</w:t>
      </w:r>
      <w:r w:rsidR="00912171">
        <w:rPr>
          <w:sz w:val="28"/>
          <w:szCs w:val="28"/>
        </w:rPr>
        <w:t>84</w:t>
      </w:r>
      <w:r w:rsidR="0018635B">
        <w:rPr>
          <w:sz w:val="28"/>
          <w:szCs w:val="28"/>
        </w:rPr>
        <w:t>00</w:t>
      </w:r>
      <w:r w:rsidR="002C12B3" w:rsidRPr="0032723E">
        <w:rPr>
          <w:sz w:val="28"/>
          <w:szCs w:val="28"/>
        </w:rPr>
        <w:t>,00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7063ED4F" w14:textId="7859E874" w:rsidR="00BA4395" w:rsidRDefault="00BE5A6F" w:rsidP="009121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</w:t>
      </w:r>
      <w:r w:rsidR="00F36AB3">
        <w:rPr>
          <w:sz w:val="28"/>
          <w:szCs w:val="28"/>
        </w:rPr>
        <w:t>в бюджет сельского поселения</w:t>
      </w:r>
      <w:r>
        <w:rPr>
          <w:sz w:val="28"/>
          <w:szCs w:val="28"/>
        </w:rPr>
        <w:t xml:space="preserve"> составили </w:t>
      </w:r>
      <w:r w:rsidR="00912171">
        <w:rPr>
          <w:sz w:val="28"/>
          <w:szCs w:val="28"/>
        </w:rPr>
        <w:t>65</w:t>
      </w:r>
      <w:r w:rsidR="00F27762">
        <w:rPr>
          <w:sz w:val="28"/>
          <w:szCs w:val="28"/>
        </w:rPr>
        <w:t>0</w:t>
      </w:r>
      <w:r w:rsidR="0018635B">
        <w:rPr>
          <w:sz w:val="28"/>
          <w:szCs w:val="28"/>
        </w:rPr>
        <w:t>0</w:t>
      </w:r>
      <w:r w:rsidR="00F27762">
        <w:rPr>
          <w:sz w:val="28"/>
          <w:szCs w:val="28"/>
        </w:rPr>
        <w:t>0</w:t>
      </w:r>
      <w:r w:rsidR="00F36AB3">
        <w:rPr>
          <w:sz w:val="28"/>
          <w:szCs w:val="28"/>
        </w:rPr>
        <w:t>,00</w:t>
      </w:r>
      <w:r w:rsidR="002F2EB2">
        <w:rPr>
          <w:sz w:val="28"/>
          <w:szCs w:val="28"/>
        </w:rPr>
        <w:t xml:space="preserve"> р</w:t>
      </w:r>
      <w:r>
        <w:rPr>
          <w:sz w:val="28"/>
          <w:szCs w:val="28"/>
        </w:rPr>
        <w:t>убл</w:t>
      </w:r>
      <w:r w:rsidR="00B437C7">
        <w:rPr>
          <w:sz w:val="28"/>
          <w:szCs w:val="28"/>
        </w:rPr>
        <w:t>ей</w:t>
      </w:r>
      <w:r w:rsidR="00912171">
        <w:rPr>
          <w:sz w:val="28"/>
          <w:szCs w:val="28"/>
        </w:rPr>
        <w:t xml:space="preserve"> от ООО «Добрыня»</w:t>
      </w:r>
      <w:r>
        <w:rPr>
          <w:sz w:val="28"/>
          <w:szCs w:val="28"/>
        </w:rPr>
        <w:t xml:space="preserve">. </w:t>
      </w:r>
    </w:p>
    <w:p w14:paraId="4493DDFE" w14:textId="6FED73EF" w:rsidR="00F27762" w:rsidRPr="00F27762" w:rsidRDefault="00F27762" w:rsidP="00912171">
      <w:pPr>
        <w:spacing w:after="240" w:line="276" w:lineRule="auto"/>
        <w:ind w:firstLine="567"/>
        <w:jc w:val="both"/>
        <w:rPr>
          <w:sz w:val="28"/>
          <w:szCs w:val="28"/>
        </w:rPr>
      </w:pPr>
      <w:r w:rsidRPr="00F27762">
        <w:rPr>
          <w:sz w:val="28"/>
          <w:szCs w:val="28"/>
        </w:rPr>
        <w:lastRenderedPageBreak/>
        <w:t>Неиспользованных остатков областных средств на 01.01.202</w:t>
      </w:r>
      <w:r w:rsidR="00912171">
        <w:rPr>
          <w:sz w:val="28"/>
          <w:szCs w:val="28"/>
        </w:rPr>
        <w:t>2</w:t>
      </w:r>
      <w:r w:rsidRPr="00F27762">
        <w:rPr>
          <w:sz w:val="28"/>
          <w:szCs w:val="28"/>
        </w:rPr>
        <w:t>г. нет.</w:t>
      </w:r>
    </w:p>
    <w:p w14:paraId="6BC615E0" w14:textId="77777777" w:rsidR="00912171" w:rsidRPr="000C22A9" w:rsidRDefault="00912171" w:rsidP="00912171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0C22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3D9F97CB" w14:textId="63B49C95" w:rsidR="00912171" w:rsidRPr="00912171" w:rsidRDefault="00912171" w:rsidP="00912171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912171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15800599,941</w:t>
      </w:r>
      <w:r w:rsidRPr="0091217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12171">
        <w:rPr>
          <w:sz w:val="28"/>
          <w:szCs w:val="28"/>
        </w:rPr>
        <w:t xml:space="preserve"> или </w:t>
      </w:r>
      <w:r>
        <w:rPr>
          <w:sz w:val="28"/>
          <w:szCs w:val="28"/>
        </w:rPr>
        <w:t>92,7</w:t>
      </w:r>
      <w:r w:rsidRPr="00912171">
        <w:rPr>
          <w:sz w:val="28"/>
          <w:szCs w:val="28"/>
        </w:rPr>
        <w:t>% от уточненного плана.</w:t>
      </w:r>
    </w:p>
    <w:p w14:paraId="2E8F0CE1" w14:textId="28054C0E" w:rsidR="00912171" w:rsidRPr="00912171" w:rsidRDefault="00912171" w:rsidP="00912171">
      <w:pPr>
        <w:spacing w:line="276" w:lineRule="auto"/>
        <w:ind w:firstLine="567"/>
        <w:jc w:val="both"/>
        <w:rPr>
          <w:sz w:val="28"/>
          <w:szCs w:val="28"/>
        </w:rPr>
      </w:pPr>
      <w:r w:rsidRPr="00912171">
        <w:rPr>
          <w:sz w:val="28"/>
          <w:szCs w:val="28"/>
        </w:rPr>
        <w:t xml:space="preserve">По сравнению с предыдущим годом расходы выросли на </w:t>
      </w:r>
      <w:r>
        <w:rPr>
          <w:sz w:val="28"/>
          <w:szCs w:val="28"/>
        </w:rPr>
        <w:t xml:space="preserve">2347422,56 </w:t>
      </w:r>
      <w:r w:rsidRPr="00912171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912171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17,4</w:t>
      </w:r>
      <w:r w:rsidRPr="00912171">
        <w:rPr>
          <w:sz w:val="28"/>
          <w:szCs w:val="28"/>
        </w:rPr>
        <w:t>%.</w:t>
      </w:r>
    </w:p>
    <w:p w14:paraId="40EDEE2D" w14:textId="77777777" w:rsidR="00912171" w:rsidRPr="00FA678C" w:rsidRDefault="00912171" w:rsidP="00FA678C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0A9A935" wp14:editId="2285D2DC">
            <wp:extent cx="5770245" cy="3355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D71768" w14:textId="77777777" w:rsidR="00912171" w:rsidRPr="00912171" w:rsidRDefault="00912171" w:rsidP="00FA678C">
      <w:pPr>
        <w:spacing w:line="276" w:lineRule="auto"/>
        <w:ind w:firstLine="567"/>
        <w:jc w:val="both"/>
        <w:rPr>
          <w:sz w:val="28"/>
          <w:szCs w:val="28"/>
        </w:rPr>
      </w:pPr>
      <w:r w:rsidRPr="00912171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FA678C" w:rsidRPr="002F2469" w14:paraId="64D82E73" w14:textId="77777777" w:rsidTr="007045C5">
        <w:tc>
          <w:tcPr>
            <w:tcW w:w="2358" w:type="dxa"/>
            <w:vMerge w:val="restart"/>
            <w:shd w:val="clear" w:color="auto" w:fill="B6DDE8" w:themeFill="accent5" w:themeFillTint="66"/>
          </w:tcPr>
          <w:p w14:paraId="40E56A23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3C258B6B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07626563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FA678C" w:rsidRPr="002F2469" w14:paraId="416F83B8" w14:textId="77777777" w:rsidTr="007045C5">
        <w:tc>
          <w:tcPr>
            <w:tcW w:w="2358" w:type="dxa"/>
            <w:vMerge/>
            <w:shd w:val="clear" w:color="auto" w:fill="B6DDE8" w:themeFill="accent5" w:themeFillTint="66"/>
          </w:tcPr>
          <w:p w14:paraId="547AE76A" w14:textId="77777777" w:rsidR="00FA678C" w:rsidRPr="002F2469" w:rsidRDefault="00FA678C" w:rsidP="00704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0A0CAE18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37F875E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6E78E0E9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2E593A97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302974B8" w14:textId="77777777" w:rsidR="00FA678C" w:rsidRPr="002F2469" w:rsidRDefault="00FA678C" w:rsidP="00704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FA678C" w:rsidRPr="002F2469" w14:paraId="4FFCA9BB" w14:textId="77777777" w:rsidTr="007045C5">
        <w:tc>
          <w:tcPr>
            <w:tcW w:w="2358" w:type="dxa"/>
          </w:tcPr>
          <w:p w14:paraId="6E1D119E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6C39CA30" w14:textId="0E37D07A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4049384,19</w:t>
            </w:r>
          </w:p>
        </w:tc>
        <w:tc>
          <w:tcPr>
            <w:tcW w:w="1366" w:type="dxa"/>
          </w:tcPr>
          <w:p w14:paraId="000E93F2" w14:textId="2D90A9DF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39" w:type="dxa"/>
          </w:tcPr>
          <w:p w14:paraId="4A4E4BCF" w14:textId="74342C3B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020" w:type="dxa"/>
          </w:tcPr>
          <w:p w14:paraId="38BF1413" w14:textId="28A972FA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672" w:type="dxa"/>
          </w:tcPr>
          <w:p w14:paraId="1571F625" w14:textId="2BB68E19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445546,16</w:t>
            </w:r>
          </w:p>
        </w:tc>
      </w:tr>
      <w:tr w:rsidR="00FA678C" w:rsidRPr="002F2469" w14:paraId="1D5A63BD" w14:textId="77777777" w:rsidTr="007045C5">
        <w:tc>
          <w:tcPr>
            <w:tcW w:w="2358" w:type="dxa"/>
          </w:tcPr>
          <w:p w14:paraId="2B083EEE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7662FBB0" w14:textId="005AFCE2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228400,00</w:t>
            </w:r>
          </w:p>
        </w:tc>
        <w:tc>
          <w:tcPr>
            <w:tcW w:w="1366" w:type="dxa"/>
          </w:tcPr>
          <w:p w14:paraId="4E5E76DD" w14:textId="1836DF7A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39" w:type="dxa"/>
          </w:tcPr>
          <w:p w14:paraId="1902D3BB" w14:textId="73F2F2AD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C815F70" w14:textId="20513BBB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672" w:type="dxa"/>
          </w:tcPr>
          <w:p w14:paraId="2A370F80" w14:textId="15FF3C86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FA678C" w:rsidRPr="002F2469" w14:paraId="6CA25DC3" w14:textId="77777777" w:rsidTr="007045C5">
        <w:tc>
          <w:tcPr>
            <w:tcW w:w="2358" w:type="dxa"/>
          </w:tcPr>
          <w:p w14:paraId="2FB11304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373353A0" w14:textId="4D1157FF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9988,40</w:t>
            </w:r>
          </w:p>
        </w:tc>
        <w:tc>
          <w:tcPr>
            <w:tcW w:w="1366" w:type="dxa"/>
          </w:tcPr>
          <w:p w14:paraId="471BEC6E" w14:textId="38101A21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9" w:type="dxa"/>
          </w:tcPr>
          <w:p w14:paraId="154A007F" w14:textId="098AE32F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301B505" w14:textId="7BC1A862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038A5317" w14:textId="525877D1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9988,40</w:t>
            </w:r>
          </w:p>
        </w:tc>
      </w:tr>
      <w:tr w:rsidR="00FA678C" w:rsidRPr="002F2469" w14:paraId="12962844" w14:textId="77777777" w:rsidTr="007045C5">
        <w:tc>
          <w:tcPr>
            <w:tcW w:w="2358" w:type="dxa"/>
          </w:tcPr>
          <w:p w14:paraId="2BF3FBD3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4A109C67" w14:textId="598FF53F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784847,19</w:t>
            </w:r>
          </w:p>
        </w:tc>
        <w:tc>
          <w:tcPr>
            <w:tcW w:w="1366" w:type="dxa"/>
          </w:tcPr>
          <w:p w14:paraId="7A4CF195" w14:textId="2B5DC403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9" w:type="dxa"/>
          </w:tcPr>
          <w:p w14:paraId="74DCDCFC" w14:textId="49A84617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020" w:type="dxa"/>
          </w:tcPr>
          <w:p w14:paraId="58169320" w14:textId="47551872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279,4</w:t>
            </w:r>
          </w:p>
        </w:tc>
        <w:tc>
          <w:tcPr>
            <w:tcW w:w="1672" w:type="dxa"/>
          </w:tcPr>
          <w:p w14:paraId="75171BE5" w14:textId="2816BC2E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503931,39</w:t>
            </w:r>
          </w:p>
        </w:tc>
      </w:tr>
      <w:tr w:rsidR="00FA678C" w:rsidRPr="002F2469" w14:paraId="5D2DED9E" w14:textId="77777777" w:rsidTr="007045C5">
        <w:tc>
          <w:tcPr>
            <w:tcW w:w="2358" w:type="dxa"/>
          </w:tcPr>
          <w:p w14:paraId="259366C9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Жилищно-коммунальное </w:t>
            </w:r>
            <w:r w:rsidRPr="00FC341F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509" w:type="dxa"/>
          </w:tcPr>
          <w:p w14:paraId="22DAFBB2" w14:textId="3752B55A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3551382,21</w:t>
            </w:r>
          </w:p>
        </w:tc>
        <w:tc>
          <w:tcPr>
            <w:tcW w:w="1366" w:type="dxa"/>
          </w:tcPr>
          <w:p w14:paraId="45F6AADD" w14:textId="7ED0E484" w:rsidR="00FA678C" w:rsidRPr="002F2469" w:rsidRDefault="00FA678C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9" w:type="dxa"/>
          </w:tcPr>
          <w:p w14:paraId="2305B9E7" w14:textId="4E888A55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20" w:type="dxa"/>
          </w:tcPr>
          <w:p w14:paraId="2DB98FB0" w14:textId="2BEB697F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672" w:type="dxa"/>
          </w:tcPr>
          <w:p w14:paraId="42CA1254" w14:textId="1E4E8ED3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1156288,91</w:t>
            </w:r>
          </w:p>
        </w:tc>
      </w:tr>
      <w:tr w:rsidR="00FA678C" w:rsidRPr="002F2469" w14:paraId="055560D6" w14:textId="77777777" w:rsidTr="007045C5">
        <w:tc>
          <w:tcPr>
            <w:tcW w:w="2358" w:type="dxa"/>
          </w:tcPr>
          <w:p w14:paraId="46019CB7" w14:textId="77777777" w:rsidR="00FA678C" w:rsidRPr="002F2469" w:rsidRDefault="00FA678C" w:rsidP="007045C5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46E5FBE9" w14:textId="3600D996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7067601,92</w:t>
            </w:r>
          </w:p>
        </w:tc>
        <w:tc>
          <w:tcPr>
            <w:tcW w:w="1366" w:type="dxa"/>
          </w:tcPr>
          <w:p w14:paraId="7FFDF4E7" w14:textId="7BBD6A9E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539" w:type="dxa"/>
          </w:tcPr>
          <w:p w14:paraId="4CA94B43" w14:textId="786B0C4E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15B9213C" w14:textId="34116F9E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672" w:type="dxa"/>
          </w:tcPr>
          <w:p w14:paraId="7A3CB0BE" w14:textId="2078E0FA" w:rsidR="00FA678C" w:rsidRPr="002F2469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247506,49</w:t>
            </w:r>
          </w:p>
        </w:tc>
      </w:tr>
      <w:tr w:rsidR="00FA678C" w:rsidRPr="002F2469" w14:paraId="33F01E22" w14:textId="77777777" w:rsidTr="007045C5">
        <w:tc>
          <w:tcPr>
            <w:tcW w:w="2358" w:type="dxa"/>
          </w:tcPr>
          <w:p w14:paraId="3770B64D" w14:textId="77777777" w:rsidR="00FA678C" w:rsidRPr="00FC341F" w:rsidRDefault="00FA678C" w:rsidP="0070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7A0E8987" w14:textId="668CA9A2" w:rsidR="00FA678C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108996,00</w:t>
            </w:r>
          </w:p>
        </w:tc>
        <w:tc>
          <w:tcPr>
            <w:tcW w:w="1366" w:type="dxa"/>
          </w:tcPr>
          <w:p w14:paraId="1ABEECEB" w14:textId="50B08216" w:rsidR="00FA678C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39" w:type="dxa"/>
          </w:tcPr>
          <w:p w14:paraId="2993A400" w14:textId="01D046A1" w:rsidR="00FA678C" w:rsidRDefault="00771253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2007696C" w14:textId="402FB0B8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672" w:type="dxa"/>
          </w:tcPr>
          <w:p w14:paraId="57640A68" w14:textId="784B7CB9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-22450,00</w:t>
            </w:r>
          </w:p>
        </w:tc>
      </w:tr>
      <w:tr w:rsidR="00FA678C" w:rsidRPr="002F2469" w14:paraId="6FCB7E9B" w14:textId="77777777" w:rsidTr="007045C5">
        <w:tc>
          <w:tcPr>
            <w:tcW w:w="2358" w:type="dxa"/>
          </w:tcPr>
          <w:p w14:paraId="1DC0DCD7" w14:textId="77777777" w:rsidR="00FA678C" w:rsidRPr="00EE2E21" w:rsidRDefault="00FA678C" w:rsidP="007045C5">
            <w:pPr>
              <w:rPr>
                <w:sz w:val="22"/>
                <w:szCs w:val="22"/>
              </w:rPr>
            </w:pPr>
            <w:r w:rsidRPr="00EE2E2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0AE4D975" w14:textId="227D8F97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14:paraId="08771D92" w14:textId="45FA69CC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CB62921" w14:textId="32B99E10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5354AE94" w14:textId="15F19552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72BA4A91" w14:textId="7E679415" w:rsidR="00FA678C" w:rsidRDefault="009B32B6" w:rsidP="00704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-88,79</w:t>
            </w:r>
          </w:p>
        </w:tc>
      </w:tr>
      <w:tr w:rsidR="00FA678C" w:rsidRPr="002F2469" w14:paraId="29EF503B" w14:textId="77777777" w:rsidTr="007045C5">
        <w:tc>
          <w:tcPr>
            <w:tcW w:w="2358" w:type="dxa"/>
            <w:shd w:val="clear" w:color="auto" w:fill="B6DDE8" w:themeFill="accent5" w:themeFillTint="66"/>
          </w:tcPr>
          <w:p w14:paraId="6CC4E9BB" w14:textId="77777777" w:rsidR="00FA678C" w:rsidRPr="002F2469" w:rsidRDefault="00FA678C" w:rsidP="007045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59479AA7" w14:textId="0F310936" w:rsidR="00FA678C" w:rsidRPr="002F2469" w:rsidRDefault="00771253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15800599,91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2B04CBEA" w14:textId="6145EA6C" w:rsidR="00FA678C" w:rsidRPr="002F2469" w:rsidRDefault="00771253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720FA247" w14:textId="62D8CD6C" w:rsidR="00FA678C" w:rsidRPr="002F2469" w:rsidRDefault="00771253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5CD16890" w14:textId="3F77F011" w:rsidR="00FA678C" w:rsidRPr="002F2469" w:rsidRDefault="009B32B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68A5565E" w14:textId="58846AB1" w:rsidR="00FA678C" w:rsidRPr="002F2469" w:rsidRDefault="009B32B6" w:rsidP="00704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2347422,56</w:t>
            </w:r>
          </w:p>
        </w:tc>
      </w:tr>
    </w:tbl>
    <w:p w14:paraId="72B59860" w14:textId="56054F20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28C05695" w14:textId="110E4FB3" w:rsidR="00E77634" w:rsidRDefault="00E77634" w:rsidP="00E77634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4341A">
        <w:rPr>
          <w:sz w:val="28"/>
          <w:szCs w:val="28"/>
        </w:rPr>
        <w:t xml:space="preserve"> году приходится на </w:t>
      </w:r>
      <w:r>
        <w:rPr>
          <w:sz w:val="28"/>
          <w:szCs w:val="28"/>
        </w:rPr>
        <w:t>социальную сферу</w:t>
      </w:r>
      <w:r w:rsidRPr="00B4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45,4</w:t>
      </w:r>
      <w:r w:rsidRPr="00B4341A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Pr="00B4341A">
        <w:rPr>
          <w:sz w:val="28"/>
          <w:szCs w:val="28"/>
        </w:rPr>
        <w:t xml:space="preserve">содержание органов местного самоуправления </w:t>
      </w:r>
      <w:r>
        <w:rPr>
          <w:sz w:val="28"/>
          <w:szCs w:val="28"/>
        </w:rPr>
        <w:t>–</w:t>
      </w:r>
      <w:r w:rsidRPr="00B4341A">
        <w:rPr>
          <w:sz w:val="28"/>
          <w:szCs w:val="28"/>
        </w:rPr>
        <w:t xml:space="preserve"> </w:t>
      </w:r>
      <w:r>
        <w:rPr>
          <w:sz w:val="28"/>
          <w:szCs w:val="28"/>
        </w:rPr>
        <w:t>25,6</w:t>
      </w:r>
      <w:r w:rsidRPr="00B4341A">
        <w:rPr>
          <w:sz w:val="28"/>
          <w:szCs w:val="28"/>
        </w:rPr>
        <w:t>%</w:t>
      </w:r>
      <w:r>
        <w:rPr>
          <w:sz w:val="28"/>
          <w:szCs w:val="28"/>
        </w:rPr>
        <w:t xml:space="preserve"> и сферу ЖКХ – 22,5%</w:t>
      </w:r>
      <w:r w:rsidRPr="00B4341A">
        <w:rPr>
          <w:sz w:val="28"/>
          <w:szCs w:val="28"/>
        </w:rPr>
        <w:t>.</w:t>
      </w:r>
    </w:p>
    <w:p w14:paraId="75C64899" w14:textId="77777777" w:rsidR="00E77634" w:rsidRPr="00AC45E7" w:rsidRDefault="00E77634" w:rsidP="00E776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52DC17CE" w14:textId="77777777" w:rsidR="00E77634" w:rsidRPr="00AC45E7" w:rsidRDefault="00E77634" w:rsidP="00E7763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8A2E59" wp14:editId="5A9EA0A7">
            <wp:extent cx="5752465" cy="3592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35E262" w14:textId="77777777" w:rsidR="00020E17" w:rsidRDefault="00020E17" w:rsidP="00020E17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7D64E0F4" w14:textId="77777777" w:rsidR="00020E17" w:rsidRPr="003037A1" w:rsidRDefault="00020E17" w:rsidP="00020E17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3037A1">
        <w:rPr>
          <w:sz w:val="30"/>
          <w:szCs w:val="30"/>
        </w:rPr>
        <w:t xml:space="preserve">  </w:t>
      </w:r>
      <w:r w:rsidRPr="003037A1">
        <w:rPr>
          <w:b/>
          <w:i/>
          <w:sz w:val="30"/>
          <w:szCs w:val="30"/>
        </w:rPr>
        <w:t>4.1. Расходы на общегосударственные вопросы</w:t>
      </w:r>
    </w:p>
    <w:p w14:paraId="2216FB43" w14:textId="0F533B77" w:rsidR="00020E17" w:rsidRPr="00FC2801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4049384,19</w:t>
      </w:r>
      <w:r w:rsidRPr="00FC280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C2801">
        <w:rPr>
          <w:sz w:val="28"/>
          <w:szCs w:val="28"/>
        </w:rPr>
        <w:t xml:space="preserve"> или </w:t>
      </w:r>
      <w:r>
        <w:rPr>
          <w:sz w:val="28"/>
          <w:szCs w:val="28"/>
        </w:rPr>
        <w:t>25,6</w:t>
      </w:r>
      <w:r w:rsidRPr="00FC2801">
        <w:rPr>
          <w:sz w:val="28"/>
          <w:szCs w:val="28"/>
        </w:rPr>
        <w:t>% от общей суммы расходов.</w:t>
      </w:r>
    </w:p>
    <w:p w14:paraId="66B1EE50" w14:textId="77777777" w:rsidR="00020E17" w:rsidRPr="000C74F2" w:rsidRDefault="00020E17" w:rsidP="00020E17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>Расходы по подразделам отражены в таблице:</w:t>
      </w:r>
      <w:r>
        <w:rPr>
          <w:sz w:val="28"/>
          <w:szCs w:val="28"/>
        </w:rPr>
        <w:t xml:space="preserve">                                 </w:t>
      </w: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020E17" w:rsidRPr="00C119ED" w14:paraId="2D0F8FB5" w14:textId="77777777" w:rsidTr="007045C5">
        <w:tc>
          <w:tcPr>
            <w:tcW w:w="5495" w:type="dxa"/>
            <w:shd w:val="clear" w:color="auto" w:fill="B6DDE8" w:themeFill="accent5" w:themeFillTint="66"/>
          </w:tcPr>
          <w:p w14:paraId="53105D03" w14:textId="77777777" w:rsidR="00020E17" w:rsidRPr="00C119ED" w:rsidRDefault="00020E17" w:rsidP="007045C5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35CD0FC9" w14:textId="77777777" w:rsidR="00020E17" w:rsidRPr="00C119ED" w:rsidRDefault="00020E17" w:rsidP="007045C5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6E367BE" w14:textId="77777777" w:rsidR="00020E17" w:rsidRPr="00C119ED" w:rsidRDefault="00020E17" w:rsidP="007045C5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020E17" w:rsidRPr="003D3035" w14:paraId="2EABFFD3" w14:textId="77777777" w:rsidTr="007045C5">
        <w:tc>
          <w:tcPr>
            <w:tcW w:w="5495" w:type="dxa"/>
          </w:tcPr>
          <w:p w14:paraId="4908E89F" w14:textId="77777777" w:rsidR="00020E17" w:rsidRPr="002B38C8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75D0FBBE" w14:textId="1E21FA52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898881,17</w:t>
            </w:r>
          </w:p>
        </w:tc>
        <w:tc>
          <w:tcPr>
            <w:tcW w:w="1701" w:type="dxa"/>
          </w:tcPr>
          <w:p w14:paraId="6D569C03" w14:textId="735E20C6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020E17" w:rsidRPr="003D3035" w14:paraId="35BC013B" w14:textId="77777777" w:rsidTr="007045C5">
        <w:tc>
          <w:tcPr>
            <w:tcW w:w="5495" w:type="dxa"/>
          </w:tcPr>
          <w:p w14:paraId="17820850" w14:textId="77777777" w:rsidR="00020E17" w:rsidRPr="002B38C8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lastRenderedPageBreak/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7285A38D" w14:textId="3E141643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2519680,50</w:t>
            </w:r>
          </w:p>
        </w:tc>
        <w:tc>
          <w:tcPr>
            <w:tcW w:w="1701" w:type="dxa"/>
          </w:tcPr>
          <w:p w14:paraId="0BE044CC" w14:textId="1177AFA0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020E17" w:rsidRPr="003D3035" w14:paraId="520C3BCC" w14:textId="77777777" w:rsidTr="007045C5">
        <w:tc>
          <w:tcPr>
            <w:tcW w:w="5495" w:type="dxa"/>
          </w:tcPr>
          <w:p w14:paraId="0887F3FA" w14:textId="77777777" w:rsidR="00020E17" w:rsidRPr="002B38C8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62A7727E" w14:textId="44BB0765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14:paraId="4CE04036" w14:textId="406BF904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20E17" w:rsidRPr="003D3035" w14:paraId="7802DB23" w14:textId="77777777" w:rsidTr="007045C5">
        <w:tc>
          <w:tcPr>
            <w:tcW w:w="5495" w:type="dxa"/>
          </w:tcPr>
          <w:p w14:paraId="3A5ED554" w14:textId="77777777" w:rsidR="00020E17" w:rsidRPr="002B38C8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632AD7A6" w14:textId="66B0C50E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515352,52</w:t>
            </w:r>
          </w:p>
        </w:tc>
        <w:tc>
          <w:tcPr>
            <w:tcW w:w="1701" w:type="dxa"/>
          </w:tcPr>
          <w:p w14:paraId="7D9FD6DD" w14:textId="0749C028" w:rsidR="00020E17" w:rsidRPr="002B38C8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020E17" w:rsidRPr="00C119ED" w14:paraId="41C43133" w14:textId="77777777" w:rsidTr="007045C5">
        <w:tc>
          <w:tcPr>
            <w:tcW w:w="5495" w:type="dxa"/>
            <w:shd w:val="clear" w:color="auto" w:fill="B6DDE8" w:themeFill="accent5" w:themeFillTint="66"/>
          </w:tcPr>
          <w:p w14:paraId="209DBB7D" w14:textId="77777777" w:rsidR="00020E17" w:rsidRPr="002B38C8" w:rsidRDefault="00020E17" w:rsidP="007045C5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14:paraId="5E2E61EE" w14:textId="75700CC4" w:rsidR="00020E17" w:rsidRPr="002B38C8" w:rsidRDefault="00020E17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4049384,19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46FD827" w14:textId="2680602C" w:rsidR="00020E17" w:rsidRPr="002B38C8" w:rsidRDefault="00020E17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81,7</w:t>
            </w:r>
          </w:p>
        </w:tc>
      </w:tr>
    </w:tbl>
    <w:p w14:paraId="1EA053FC" w14:textId="77777777" w:rsidR="00020E17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07C2B7F4" w14:textId="77777777" w:rsidR="00020E17" w:rsidRPr="00FC2801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</w:t>
      </w:r>
      <w:r>
        <w:rPr>
          <w:sz w:val="28"/>
          <w:szCs w:val="28"/>
        </w:rPr>
        <w:t>членские взносы</w:t>
      </w:r>
      <w:r w:rsidRPr="00FC2801">
        <w:rPr>
          <w:sz w:val="28"/>
          <w:szCs w:val="28"/>
        </w:rPr>
        <w:t xml:space="preserve">. </w:t>
      </w:r>
    </w:p>
    <w:p w14:paraId="5417B11B" w14:textId="017007B5" w:rsidR="00020E17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бюджетные средства освоены на </w:t>
      </w:r>
      <w:r w:rsidR="00644C41">
        <w:rPr>
          <w:sz w:val="28"/>
          <w:szCs w:val="28"/>
        </w:rPr>
        <w:t>99,1</w:t>
      </w:r>
      <w:r w:rsidRPr="00FC2801">
        <w:rPr>
          <w:sz w:val="28"/>
          <w:szCs w:val="28"/>
        </w:rPr>
        <w:t xml:space="preserve">%. </w:t>
      </w:r>
    </w:p>
    <w:p w14:paraId="2BF22BC1" w14:textId="77777777" w:rsidR="00020E17" w:rsidRPr="0032122E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произведены в рамках непрограммных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>.</w:t>
      </w:r>
    </w:p>
    <w:p w14:paraId="048567E1" w14:textId="549211FE" w:rsidR="00020E17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644C41">
        <w:rPr>
          <w:sz w:val="28"/>
          <w:szCs w:val="28"/>
        </w:rPr>
        <w:t>3878950,19</w:t>
      </w:r>
      <w:r>
        <w:rPr>
          <w:sz w:val="28"/>
          <w:szCs w:val="28"/>
        </w:rPr>
        <w:t xml:space="preserve"> рублей или </w:t>
      </w:r>
      <w:r w:rsidR="00644C41">
        <w:rPr>
          <w:sz w:val="28"/>
          <w:szCs w:val="28"/>
        </w:rPr>
        <w:t>95,8</w:t>
      </w:r>
      <w:r>
        <w:rPr>
          <w:sz w:val="28"/>
          <w:szCs w:val="28"/>
        </w:rPr>
        <w:t>% от произведенных расходов раздела.</w:t>
      </w:r>
    </w:p>
    <w:p w14:paraId="02C91E9C" w14:textId="693F98D0" w:rsidR="00644C41" w:rsidRDefault="00644C41" w:rsidP="00020E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составили 359519,51 рублей или 8,9% произведенных расходов раздела.</w:t>
      </w:r>
    </w:p>
    <w:p w14:paraId="0CEED146" w14:textId="77777777" w:rsidR="00020E17" w:rsidRPr="00FD763A" w:rsidRDefault="00020E17" w:rsidP="00020E17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984"/>
      </w:tblGrid>
      <w:tr w:rsidR="00020E17" w:rsidRPr="0034426C" w14:paraId="1C69CC40" w14:textId="77777777" w:rsidTr="007045C5">
        <w:tc>
          <w:tcPr>
            <w:tcW w:w="4928" w:type="dxa"/>
            <w:shd w:val="clear" w:color="auto" w:fill="B6DDE8" w:themeFill="accent5" w:themeFillTint="66"/>
          </w:tcPr>
          <w:p w14:paraId="40DF1630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49630C46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7DAB54A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20E17" w:rsidRPr="0034426C" w14:paraId="7275F68F" w14:textId="77777777" w:rsidTr="007045C5">
        <w:tc>
          <w:tcPr>
            <w:tcW w:w="4928" w:type="dxa"/>
          </w:tcPr>
          <w:p w14:paraId="21CD6A2D" w14:textId="77777777" w:rsidR="00020E17" w:rsidRPr="0034426C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606EF94B" w14:textId="7DF406BB" w:rsidR="00020E17" w:rsidRPr="0034426C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44C41">
              <w:rPr>
                <w:sz w:val="22"/>
                <w:szCs w:val="22"/>
              </w:rPr>
              <w:t>84</w:t>
            </w:r>
            <w:r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984" w:type="dxa"/>
          </w:tcPr>
          <w:p w14:paraId="1C5E8DE3" w14:textId="77777777" w:rsidR="00020E17" w:rsidRPr="0034426C" w:rsidRDefault="00020E17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20E17" w:rsidRPr="0034426C" w14:paraId="14947D05" w14:textId="77777777" w:rsidTr="007045C5">
        <w:tc>
          <w:tcPr>
            <w:tcW w:w="4928" w:type="dxa"/>
            <w:shd w:val="clear" w:color="auto" w:fill="B6DDE8" w:themeFill="accent5" w:themeFillTint="66"/>
          </w:tcPr>
          <w:p w14:paraId="3280B586" w14:textId="77777777" w:rsidR="00020E17" w:rsidRPr="0034426C" w:rsidRDefault="00020E17" w:rsidP="007045C5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14:paraId="0EC0ACF9" w14:textId="41C80386" w:rsidR="00020E17" w:rsidRPr="0034426C" w:rsidRDefault="00020E17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44C41">
              <w:rPr>
                <w:b/>
                <w:sz w:val="22"/>
                <w:szCs w:val="22"/>
              </w:rPr>
              <w:t>84</w:t>
            </w:r>
            <w:r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10B89763" w14:textId="77777777" w:rsidR="00020E17" w:rsidRPr="0034426C" w:rsidRDefault="00020E17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1F8CEA4E" w14:textId="77777777" w:rsidR="00020E17" w:rsidRPr="00FC2801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</w:p>
    <w:p w14:paraId="7C0582BB" w14:textId="77777777" w:rsidR="00020E17" w:rsidRPr="00FC2801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7A753C50" w14:textId="4D59A917" w:rsidR="00020E17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>
        <w:rPr>
          <w:sz w:val="28"/>
          <w:szCs w:val="28"/>
        </w:rPr>
        <w:t>22</w:t>
      </w:r>
      <w:r w:rsidR="00644C41">
        <w:rPr>
          <w:sz w:val="28"/>
          <w:szCs w:val="28"/>
        </w:rPr>
        <w:t>84</w:t>
      </w:r>
      <w:r w:rsidRPr="00FC2801">
        <w:rPr>
          <w:sz w:val="28"/>
          <w:szCs w:val="28"/>
        </w:rPr>
        <w:t xml:space="preserve">00,00 рублей или 100% к утвержденному плану. </w:t>
      </w:r>
    </w:p>
    <w:p w14:paraId="624CBBFC" w14:textId="77777777" w:rsidR="00644C41" w:rsidRDefault="00644C41" w:rsidP="00644C41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34D4A75C" w14:textId="01610318" w:rsidR="00644C41" w:rsidRPr="000C74F2" w:rsidRDefault="00644C41" w:rsidP="00644C41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>
        <w:rPr>
          <w:sz w:val="28"/>
          <w:szCs w:val="28"/>
        </w:rPr>
        <w:t>9988,40</w:t>
      </w:r>
      <w:r w:rsidRPr="000C5B7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644C41" w:rsidRPr="00761EF4" w14:paraId="1E659D5D" w14:textId="77777777" w:rsidTr="007045C5">
        <w:tc>
          <w:tcPr>
            <w:tcW w:w="5211" w:type="dxa"/>
            <w:shd w:val="clear" w:color="auto" w:fill="B6DDE8" w:themeFill="accent5" w:themeFillTint="66"/>
          </w:tcPr>
          <w:p w14:paraId="5D255514" w14:textId="77777777" w:rsidR="00644C41" w:rsidRPr="00761EF4" w:rsidRDefault="00644C41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7C3DC63D" w14:textId="77777777" w:rsidR="00644C41" w:rsidRPr="00761EF4" w:rsidRDefault="00644C41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68EB1A87" w14:textId="77777777" w:rsidR="00644C41" w:rsidRPr="00761EF4" w:rsidRDefault="00644C41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44C41" w:rsidRPr="00761EF4" w14:paraId="0C38BDE8" w14:textId="77777777" w:rsidTr="007045C5">
        <w:tc>
          <w:tcPr>
            <w:tcW w:w="5211" w:type="dxa"/>
          </w:tcPr>
          <w:p w14:paraId="3B52B6FA" w14:textId="77777777" w:rsidR="00644C41" w:rsidRPr="00761EF4" w:rsidRDefault="00644C41" w:rsidP="007045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248" w:type="dxa"/>
          </w:tcPr>
          <w:p w14:paraId="6F426584" w14:textId="2D623034" w:rsidR="00644C41" w:rsidRPr="002D573D" w:rsidRDefault="00644C41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9988,40</w:t>
            </w:r>
          </w:p>
        </w:tc>
        <w:tc>
          <w:tcPr>
            <w:tcW w:w="1850" w:type="dxa"/>
          </w:tcPr>
          <w:p w14:paraId="613D6AD8" w14:textId="77777777" w:rsidR="00644C41" w:rsidRPr="00761EF4" w:rsidRDefault="00644C41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44C41" w:rsidRPr="00761EF4" w14:paraId="052573C8" w14:textId="77777777" w:rsidTr="007045C5">
        <w:tc>
          <w:tcPr>
            <w:tcW w:w="5211" w:type="dxa"/>
            <w:shd w:val="clear" w:color="auto" w:fill="B6DDE8" w:themeFill="accent5" w:themeFillTint="66"/>
          </w:tcPr>
          <w:p w14:paraId="77DA3429" w14:textId="77777777" w:rsidR="00644C41" w:rsidRPr="00761EF4" w:rsidRDefault="00644C41" w:rsidP="007045C5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091002A8" w14:textId="1CD27208" w:rsidR="00644C41" w:rsidRPr="00761EF4" w:rsidRDefault="00644C41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9988,40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4642A0F3" w14:textId="77777777" w:rsidR="00644C41" w:rsidRPr="00761EF4" w:rsidRDefault="00644C41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08D7698B" w14:textId="429519AA" w:rsidR="00644C41" w:rsidRPr="008266E4" w:rsidRDefault="00644C41" w:rsidP="00644C41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100,0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Расходы произведены в рамках подпрограммы «Обеспечение безопасности человека и природной среды на территории сельского поселения </w:t>
      </w:r>
      <w:r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сельсовет» и направлены на дезинсекцию территории детских и спортивных площадок.</w:t>
      </w:r>
    </w:p>
    <w:p w14:paraId="7E97B6FB" w14:textId="27A2E161" w:rsidR="00020E17" w:rsidRPr="00FD763A" w:rsidRDefault="00020E17" w:rsidP="00020E17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644C41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D53A702" w14:textId="2EBD8840" w:rsidR="00020E17" w:rsidRPr="00FC2801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8C58DE">
        <w:rPr>
          <w:sz w:val="28"/>
          <w:szCs w:val="28"/>
        </w:rPr>
        <w:t>784847,19</w:t>
      </w:r>
      <w:r w:rsidRPr="00FC280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 w:rsidR="008C58DE">
        <w:rPr>
          <w:sz w:val="28"/>
          <w:szCs w:val="28"/>
        </w:rPr>
        <w:t>71,5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2D3AB9E4" w14:textId="77777777" w:rsidR="00020E17" w:rsidRPr="000C74F2" w:rsidRDefault="00020E17" w:rsidP="00020E17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2" w:type="dxa"/>
        <w:tblLook w:val="04A0" w:firstRow="1" w:lastRow="0" w:firstColumn="1" w:lastColumn="0" w:noHBand="0" w:noVBand="1"/>
      </w:tblPr>
      <w:tblGrid>
        <w:gridCol w:w="5211"/>
        <w:gridCol w:w="2248"/>
        <w:gridCol w:w="1843"/>
      </w:tblGrid>
      <w:tr w:rsidR="00020E17" w:rsidRPr="00761EF4" w14:paraId="1BC0E47A" w14:textId="77777777" w:rsidTr="007045C5">
        <w:tc>
          <w:tcPr>
            <w:tcW w:w="5211" w:type="dxa"/>
            <w:shd w:val="clear" w:color="auto" w:fill="B6DDE8" w:themeFill="accent5" w:themeFillTint="66"/>
          </w:tcPr>
          <w:p w14:paraId="40FA2237" w14:textId="77777777" w:rsidR="00020E17" w:rsidRPr="00761EF4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56FF6F45" w14:textId="77777777" w:rsidR="00020E17" w:rsidRPr="00761EF4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05C9B5C" w14:textId="77777777" w:rsidR="00020E17" w:rsidRPr="00761EF4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20E17" w:rsidRPr="00761EF4" w14:paraId="58984080" w14:textId="77777777" w:rsidTr="007045C5">
        <w:tc>
          <w:tcPr>
            <w:tcW w:w="5211" w:type="dxa"/>
          </w:tcPr>
          <w:p w14:paraId="5209DDCF" w14:textId="77777777" w:rsidR="00020E17" w:rsidRPr="00761EF4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5F8F1E98" w14:textId="34A70BEE" w:rsidR="00020E17" w:rsidRPr="002D573D" w:rsidRDefault="008C58DE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784847,19</w:t>
            </w:r>
          </w:p>
        </w:tc>
        <w:tc>
          <w:tcPr>
            <w:tcW w:w="1843" w:type="dxa"/>
          </w:tcPr>
          <w:p w14:paraId="1095A99A" w14:textId="093E279A" w:rsidR="00020E17" w:rsidRPr="00761EF4" w:rsidRDefault="008C58DE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020E17" w:rsidRPr="00761EF4" w14:paraId="02517DC4" w14:textId="77777777" w:rsidTr="007045C5">
        <w:tc>
          <w:tcPr>
            <w:tcW w:w="5211" w:type="dxa"/>
            <w:shd w:val="clear" w:color="auto" w:fill="B6DDE8" w:themeFill="accent5" w:themeFillTint="66"/>
          </w:tcPr>
          <w:p w14:paraId="63EF5A3F" w14:textId="77777777" w:rsidR="00020E17" w:rsidRPr="00761EF4" w:rsidRDefault="00020E17" w:rsidP="007045C5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7066045E" w14:textId="2A8AB6A0" w:rsidR="00020E17" w:rsidRPr="00761EF4" w:rsidRDefault="008C58DE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784847,19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4C2700E" w14:textId="310BDFD2" w:rsidR="00020E17" w:rsidRPr="00761EF4" w:rsidRDefault="008C58DE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</w:tr>
    </w:tbl>
    <w:p w14:paraId="0B526FEB" w14:textId="56D54293" w:rsidR="00020E17" w:rsidRPr="00FC2801" w:rsidRDefault="00020E17" w:rsidP="00020E1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FC2801">
        <w:rPr>
          <w:sz w:val="28"/>
          <w:szCs w:val="28"/>
        </w:rPr>
        <w:t xml:space="preserve"> бюджетные средства освоены на </w:t>
      </w:r>
      <w:r w:rsidR="008C58DE">
        <w:rPr>
          <w:sz w:val="28"/>
          <w:szCs w:val="28"/>
        </w:rPr>
        <w:t>71,5</w:t>
      </w:r>
      <w:r w:rsidRPr="00FC2801">
        <w:rPr>
          <w:sz w:val="28"/>
          <w:szCs w:val="28"/>
        </w:rPr>
        <w:t xml:space="preserve">%. </w:t>
      </w:r>
    </w:p>
    <w:p w14:paraId="749C4830" w14:textId="63AF902B" w:rsidR="00020E17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 и направлены на содержание автомобильных дорог</w:t>
      </w:r>
      <w:r w:rsidR="008C58DE">
        <w:rPr>
          <w:sz w:val="28"/>
          <w:szCs w:val="28"/>
        </w:rPr>
        <w:t xml:space="preserve"> и выполнение </w:t>
      </w:r>
      <w:r w:rsidR="008C58DE">
        <w:rPr>
          <w:sz w:val="28"/>
          <w:szCs w:val="28"/>
        </w:rPr>
        <w:t>комплекса работ для регистрации права собственности по технической инвентаризации, подготовке межевых планов на земельные участки под автомобильными дорогами и технических планов в отношении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14:paraId="2A8A44A7" w14:textId="2162046B" w:rsidR="00020E17" w:rsidRPr="00FD763A" w:rsidRDefault="00020E17" w:rsidP="00020E17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8C58DE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15788287" w14:textId="55B1A31A" w:rsidR="00020E17" w:rsidRPr="00245483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245483">
        <w:rPr>
          <w:sz w:val="28"/>
          <w:szCs w:val="28"/>
        </w:rPr>
        <w:t xml:space="preserve">Расходы по разделу составили </w:t>
      </w:r>
      <w:r w:rsidR="008C58DE">
        <w:rPr>
          <w:sz w:val="28"/>
          <w:szCs w:val="28"/>
        </w:rPr>
        <w:t>3551382,21</w:t>
      </w:r>
      <w:r w:rsidRPr="00245483">
        <w:rPr>
          <w:sz w:val="28"/>
          <w:szCs w:val="28"/>
        </w:rPr>
        <w:t xml:space="preserve"> рубл</w:t>
      </w:r>
      <w:r w:rsidR="008C58DE">
        <w:rPr>
          <w:sz w:val="28"/>
          <w:szCs w:val="28"/>
        </w:rPr>
        <w:t>я</w:t>
      </w:r>
      <w:r w:rsidRPr="00245483">
        <w:rPr>
          <w:sz w:val="28"/>
          <w:szCs w:val="28"/>
        </w:rPr>
        <w:t xml:space="preserve"> или </w:t>
      </w:r>
      <w:r w:rsidR="008C58DE">
        <w:rPr>
          <w:sz w:val="28"/>
          <w:szCs w:val="28"/>
        </w:rPr>
        <w:t>99,7</w:t>
      </w:r>
      <w:r w:rsidRPr="00245483">
        <w:rPr>
          <w:sz w:val="28"/>
          <w:szCs w:val="28"/>
        </w:rPr>
        <w:t>% к утвержденному плану.</w:t>
      </w:r>
    </w:p>
    <w:p w14:paraId="4B342FF0" w14:textId="77777777" w:rsidR="00020E17" w:rsidRPr="00245483" w:rsidRDefault="00020E17" w:rsidP="00020E17">
      <w:pPr>
        <w:spacing w:line="276" w:lineRule="auto"/>
        <w:ind w:firstLine="567"/>
        <w:jc w:val="both"/>
        <w:rPr>
          <w:sz w:val="28"/>
          <w:szCs w:val="28"/>
        </w:rPr>
      </w:pPr>
      <w:r w:rsidRPr="00245483">
        <w:rPr>
          <w:sz w:val="28"/>
          <w:szCs w:val="28"/>
        </w:rPr>
        <w:lastRenderedPageBreak/>
        <w:t>Расходы по подразделам отражены в таблице:</w:t>
      </w:r>
    </w:p>
    <w:p w14:paraId="2C1FDB30" w14:textId="77777777" w:rsidR="00020E17" w:rsidRPr="000C74F2" w:rsidRDefault="00020E17" w:rsidP="00020E17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4928"/>
        <w:gridCol w:w="2376"/>
        <w:gridCol w:w="1984"/>
      </w:tblGrid>
      <w:tr w:rsidR="00020E17" w:rsidRPr="0034426C" w14:paraId="19590406" w14:textId="77777777" w:rsidTr="007045C5">
        <w:tc>
          <w:tcPr>
            <w:tcW w:w="4928" w:type="dxa"/>
            <w:shd w:val="clear" w:color="auto" w:fill="B6DDE8" w:themeFill="accent5" w:themeFillTint="66"/>
          </w:tcPr>
          <w:p w14:paraId="5D288179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75FBF245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D8A2FCF" w14:textId="77777777" w:rsidR="00020E17" w:rsidRPr="0034426C" w:rsidRDefault="00020E17" w:rsidP="007045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20E17" w:rsidRPr="0034426C" w14:paraId="085DD76D" w14:textId="77777777" w:rsidTr="007045C5">
        <w:tc>
          <w:tcPr>
            <w:tcW w:w="4928" w:type="dxa"/>
          </w:tcPr>
          <w:p w14:paraId="06FC1C45" w14:textId="77777777" w:rsidR="00020E17" w:rsidRPr="0034426C" w:rsidRDefault="00020E17" w:rsidP="007045C5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10D53E7D" w14:textId="1AEC5721" w:rsidR="00020E17" w:rsidRPr="0034426C" w:rsidRDefault="008C58DE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3551382,21</w:t>
            </w:r>
          </w:p>
        </w:tc>
        <w:tc>
          <w:tcPr>
            <w:tcW w:w="1984" w:type="dxa"/>
          </w:tcPr>
          <w:p w14:paraId="5FCAF675" w14:textId="4D2141B7" w:rsidR="00020E17" w:rsidRPr="0034426C" w:rsidRDefault="008C58DE" w:rsidP="007045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020E17" w:rsidRPr="0034426C" w14:paraId="1DC4DC32" w14:textId="77777777" w:rsidTr="007045C5">
        <w:tc>
          <w:tcPr>
            <w:tcW w:w="4928" w:type="dxa"/>
            <w:shd w:val="clear" w:color="auto" w:fill="B6DDE8" w:themeFill="accent5" w:themeFillTint="66"/>
          </w:tcPr>
          <w:p w14:paraId="131E19D0" w14:textId="77777777" w:rsidR="00020E17" w:rsidRPr="0034426C" w:rsidRDefault="00020E17" w:rsidP="007045C5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04D0F04C" w14:textId="45BB7E7F" w:rsidR="00020E17" w:rsidRPr="0034426C" w:rsidRDefault="008C58DE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3551382,21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E9F3BC5" w14:textId="267A1D62" w:rsidR="00020E17" w:rsidRPr="0034426C" w:rsidRDefault="008C58DE" w:rsidP="007045C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14:paraId="656474D2" w14:textId="699C7051" w:rsidR="008C58DE" w:rsidRPr="008C58DE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Расходы на содержание уличного освещения, включая оплату электроэнергии, сложились в сумме 1034762,41 руб</w:t>
      </w:r>
      <w:r>
        <w:rPr>
          <w:sz w:val="28"/>
          <w:szCs w:val="28"/>
        </w:rPr>
        <w:t>ля</w:t>
      </w:r>
      <w:r w:rsidRPr="008C58DE">
        <w:rPr>
          <w:sz w:val="28"/>
          <w:szCs w:val="28"/>
        </w:rPr>
        <w:t xml:space="preserve"> и освоены на 99</w:t>
      </w:r>
      <w:r w:rsidR="002945F2">
        <w:rPr>
          <w:sz w:val="28"/>
          <w:szCs w:val="28"/>
        </w:rPr>
        <w:t>,0</w:t>
      </w:r>
      <w:r w:rsidRPr="008C58DE">
        <w:rPr>
          <w:sz w:val="28"/>
          <w:szCs w:val="28"/>
        </w:rPr>
        <w:t>%.</w:t>
      </w:r>
    </w:p>
    <w:p w14:paraId="24FAF8D5" w14:textId="77777777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Через программные мероприятия сельского поселения по благоустройству территории сельского поселения произведены расходы:</w:t>
      </w:r>
    </w:p>
    <w:p w14:paraId="50EF9E2A" w14:textId="674FDED8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приобретение бензотриммеров</w:t>
      </w:r>
      <w:r w:rsidR="002945F2">
        <w:rPr>
          <w:sz w:val="28"/>
          <w:szCs w:val="28"/>
        </w:rPr>
        <w:t>, колонок водоразборных, контейнеров ТКО</w:t>
      </w:r>
      <w:r w:rsidRPr="008C58DE">
        <w:rPr>
          <w:sz w:val="28"/>
          <w:szCs w:val="28"/>
        </w:rPr>
        <w:t xml:space="preserve"> в сумме – </w:t>
      </w:r>
      <w:r w:rsidR="002945F2">
        <w:rPr>
          <w:sz w:val="28"/>
          <w:szCs w:val="28"/>
        </w:rPr>
        <w:t>109280</w:t>
      </w:r>
      <w:r w:rsidRPr="008C58DE">
        <w:rPr>
          <w:sz w:val="28"/>
          <w:szCs w:val="28"/>
        </w:rPr>
        <w:t>,00 руб</w:t>
      </w:r>
      <w:r w:rsidR="002945F2">
        <w:rPr>
          <w:sz w:val="28"/>
          <w:szCs w:val="28"/>
        </w:rPr>
        <w:t>лей,</w:t>
      </w:r>
    </w:p>
    <w:p w14:paraId="49757FEA" w14:textId="77777777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приобретение запасных частей и хозяйственных товаров - 193679,50</w:t>
      </w:r>
      <w:r w:rsidR="002945F2">
        <w:rPr>
          <w:sz w:val="28"/>
          <w:szCs w:val="28"/>
        </w:rPr>
        <w:t xml:space="preserve"> </w:t>
      </w:r>
      <w:r w:rsidRPr="008C58DE">
        <w:rPr>
          <w:sz w:val="28"/>
          <w:szCs w:val="28"/>
        </w:rPr>
        <w:t>руб</w:t>
      </w:r>
      <w:r w:rsidR="002945F2">
        <w:rPr>
          <w:sz w:val="28"/>
          <w:szCs w:val="28"/>
        </w:rPr>
        <w:t>лей,</w:t>
      </w:r>
    </w:p>
    <w:p w14:paraId="5792074D" w14:textId="77777777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оплата договора ГПХ по благоустройству в сумме – 585219,60 руб</w:t>
      </w:r>
      <w:r w:rsidR="002945F2">
        <w:rPr>
          <w:sz w:val="28"/>
          <w:szCs w:val="28"/>
        </w:rPr>
        <w:t>лей</w:t>
      </w:r>
      <w:r w:rsidRPr="008C58DE">
        <w:rPr>
          <w:sz w:val="28"/>
          <w:szCs w:val="28"/>
        </w:rPr>
        <w:t>,</w:t>
      </w:r>
    </w:p>
    <w:p w14:paraId="1B45D1C3" w14:textId="77777777" w:rsidR="002945F2" w:rsidRDefault="002945F2" w:rsidP="008C58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58DE" w:rsidRPr="008C58DE">
        <w:rPr>
          <w:sz w:val="28"/>
          <w:szCs w:val="28"/>
        </w:rPr>
        <w:t>оставка песка на пляж и детские площадок -</w:t>
      </w:r>
      <w:r>
        <w:rPr>
          <w:sz w:val="28"/>
          <w:szCs w:val="28"/>
        </w:rPr>
        <w:t xml:space="preserve"> </w:t>
      </w:r>
      <w:r w:rsidR="008C58DE" w:rsidRPr="008C58DE">
        <w:rPr>
          <w:sz w:val="28"/>
          <w:szCs w:val="28"/>
        </w:rPr>
        <w:t>49767,00 руб</w:t>
      </w:r>
      <w:r>
        <w:rPr>
          <w:sz w:val="28"/>
          <w:szCs w:val="28"/>
        </w:rPr>
        <w:t>лей,</w:t>
      </w:r>
      <w:r w:rsidR="008C58DE" w:rsidRPr="008C58DE">
        <w:rPr>
          <w:sz w:val="28"/>
          <w:szCs w:val="28"/>
        </w:rPr>
        <w:t xml:space="preserve"> </w:t>
      </w:r>
    </w:p>
    <w:p w14:paraId="3FE22357" w14:textId="77777777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вывоз мусора -</w:t>
      </w:r>
      <w:r w:rsidR="002945F2">
        <w:rPr>
          <w:sz w:val="28"/>
          <w:szCs w:val="28"/>
        </w:rPr>
        <w:t xml:space="preserve"> </w:t>
      </w:r>
      <w:r w:rsidRPr="008C58DE">
        <w:rPr>
          <w:sz w:val="28"/>
          <w:szCs w:val="28"/>
        </w:rPr>
        <w:t>97400,00 руб</w:t>
      </w:r>
      <w:r w:rsidR="002945F2">
        <w:rPr>
          <w:sz w:val="28"/>
          <w:szCs w:val="28"/>
        </w:rPr>
        <w:t>лей,</w:t>
      </w:r>
    </w:p>
    <w:p w14:paraId="13C946BC" w14:textId="77777777" w:rsidR="002945F2" w:rsidRDefault="002945F2" w:rsidP="008C58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8DE" w:rsidRPr="008C58DE">
        <w:rPr>
          <w:sz w:val="28"/>
          <w:szCs w:val="28"/>
        </w:rPr>
        <w:t>одолазное обследование дна водоема - 7737,00 руб</w:t>
      </w:r>
      <w:r>
        <w:rPr>
          <w:sz w:val="28"/>
          <w:szCs w:val="28"/>
        </w:rPr>
        <w:t>лей,</w:t>
      </w:r>
    </w:p>
    <w:p w14:paraId="3441648D" w14:textId="4BBB5043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приобретение и установка деревянных туалетов общего пользования -114755,60</w:t>
      </w:r>
      <w:r w:rsidR="002945F2">
        <w:rPr>
          <w:sz w:val="28"/>
          <w:szCs w:val="28"/>
        </w:rPr>
        <w:t xml:space="preserve"> </w:t>
      </w:r>
      <w:r w:rsidRPr="008C58DE">
        <w:rPr>
          <w:sz w:val="28"/>
          <w:szCs w:val="28"/>
        </w:rPr>
        <w:t>руб</w:t>
      </w:r>
      <w:r w:rsidR="002945F2">
        <w:rPr>
          <w:sz w:val="28"/>
          <w:szCs w:val="28"/>
        </w:rPr>
        <w:t>лей,</w:t>
      </w:r>
      <w:r w:rsidRPr="008C58DE">
        <w:rPr>
          <w:sz w:val="28"/>
          <w:szCs w:val="28"/>
        </w:rPr>
        <w:t xml:space="preserve"> </w:t>
      </w:r>
    </w:p>
    <w:p w14:paraId="5848256B" w14:textId="684BC48A" w:rsidR="002945F2" w:rsidRDefault="008C58DE" w:rsidP="008C58DE">
      <w:pPr>
        <w:spacing w:line="276" w:lineRule="auto"/>
        <w:ind w:firstLine="567"/>
        <w:jc w:val="both"/>
        <w:rPr>
          <w:sz w:val="28"/>
          <w:szCs w:val="28"/>
        </w:rPr>
      </w:pPr>
      <w:r w:rsidRPr="008C58DE">
        <w:rPr>
          <w:sz w:val="28"/>
          <w:szCs w:val="28"/>
        </w:rPr>
        <w:t>ремонт памятников воинам ВОВ - 1179063,00 руб</w:t>
      </w:r>
      <w:r w:rsidR="002945F2">
        <w:rPr>
          <w:sz w:val="28"/>
          <w:szCs w:val="28"/>
        </w:rPr>
        <w:t>лей.</w:t>
      </w:r>
      <w:r w:rsidRPr="008C58DE">
        <w:rPr>
          <w:sz w:val="28"/>
          <w:szCs w:val="28"/>
        </w:rPr>
        <w:t xml:space="preserve"> </w:t>
      </w:r>
    </w:p>
    <w:p w14:paraId="21A77580" w14:textId="045DDA4C" w:rsidR="00020E17" w:rsidRPr="00FD763A" w:rsidRDefault="00020E17" w:rsidP="00020E17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2945F2"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30538212" w14:textId="5B4B23A5" w:rsidR="00020E17" w:rsidRPr="00EE5E9A" w:rsidRDefault="00020E17" w:rsidP="002945F2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2945F2">
        <w:rPr>
          <w:sz w:val="28"/>
          <w:szCs w:val="28"/>
        </w:rPr>
        <w:t>1</w:t>
      </w:r>
      <w:r w:rsidRPr="003B0517">
        <w:rPr>
          <w:sz w:val="28"/>
          <w:szCs w:val="28"/>
        </w:rPr>
        <w:t xml:space="preserve"> году исполнены в сумме </w:t>
      </w:r>
      <w:r w:rsidR="002945F2">
        <w:rPr>
          <w:sz w:val="28"/>
          <w:szCs w:val="28"/>
        </w:rPr>
        <w:t>7067601,92</w:t>
      </w:r>
      <w:r w:rsidRPr="003B0517">
        <w:rPr>
          <w:sz w:val="28"/>
          <w:szCs w:val="28"/>
        </w:rPr>
        <w:t xml:space="preserve"> рубл</w:t>
      </w:r>
      <w:r w:rsidR="002945F2">
        <w:rPr>
          <w:sz w:val="28"/>
          <w:szCs w:val="28"/>
        </w:rPr>
        <w:t>ь</w:t>
      </w:r>
      <w:r w:rsidRPr="003B051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3B0517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r>
        <w:rPr>
          <w:sz w:val="28"/>
          <w:szCs w:val="28"/>
        </w:rPr>
        <w:t>Новочеркутинский</w:t>
      </w:r>
      <w:r w:rsidRPr="003B0517">
        <w:rPr>
          <w:sz w:val="28"/>
          <w:szCs w:val="28"/>
        </w:rPr>
        <w:t xml:space="preserve"> сельсовет» по подразделу 0801 «Культура». Средства направлены на </w:t>
      </w:r>
      <w:r>
        <w:rPr>
          <w:sz w:val="28"/>
          <w:szCs w:val="28"/>
        </w:rPr>
        <w:t>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0EB1CCD3" w14:textId="50CBDD11" w:rsidR="00020E17" w:rsidRDefault="00020E17" w:rsidP="00020E17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 w:rsidRPr="002A5F2D">
        <w:rPr>
          <w:b/>
          <w:i/>
          <w:sz w:val="30"/>
          <w:szCs w:val="30"/>
        </w:rPr>
        <w:t>4.</w:t>
      </w:r>
      <w:r w:rsidR="002945F2">
        <w:rPr>
          <w:b/>
          <w:i/>
          <w:sz w:val="30"/>
          <w:szCs w:val="30"/>
        </w:rPr>
        <w:t>7</w:t>
      </w:r>
      <w:r w:rsidRPr="002A5F2D">
        <w:rPr>
          <w:b/>
          <w:i/>
          <w:sz w:val="30"/>
          <w:szCs w:val="30"/>
        </w:rPr>
        <w:t>. Социальн</w:t>
      </w:r>
      <w:r>
        <w:rPr>
          <w:b/>
          <w:i/>
          <w:sz w:val="30"/>
          <w:szCs w:val="30"/>
        </w:rPr>
        <w:t>ая</w:t>
      </w:r>
      <w:r w:rsidRPr="002A5F2D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политика</w:t>
      </w:r>
    </w:p>
    <w:p w14:paraId="11E57EA2" w14:textId="2FE53610" w:rsidR="00020E17" w:rsidRDefault="00020E17" w:rsidP="00FF2CA2">
      <w:pPr>
        <w:spacing w:after="240"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произведены по подразделу </w:t>
      </w:r>
      <w:r w:rsidRPr="001F25B8">
        <w:rPr>
          <w:sz w:val="30"/>
          <w:szCs w:val="30"/>
        </w:rPr>
        <w:t>1001 «Пенсионное обеспечение» в сумме 108996,00 рублей, в рамках подпрограммы «Обеспечение реализации муниципальной политики на территории сельского поселения Новочеркутинский сельсовет», и направлены на пенсионное обеспечение муниципальных служащих поселения</w:t>
      </w:r>
      <w:r w:rsidR="00FF2CA2">
        <w:rPr>
          <w:sz w:val="30"/>
          <w:szCs w:val="30"/>
        </w:rPr>
        <w:t>.</w:t>
      </w:r>
    </w:p>
    <w:p w14:paraId="61B3C5F0" w14:textId="77777777" w:rsidR="00FF2CA2" w:rsidRPr="009B0836" w:rsidRDefault="00FF2CA2" w:rsidP="00FF2CA2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0"/>
          <w:szCs w:val="30"/>
        </w:rPr>
      </w:pPr>
      <w:r w:rsidRPr="009B0836">
        <w:rPr>
          <w:b/>
          <w:bCs/>
          <w:sz w:val="30"/>
          <w:szCs w:val="30"/>
        </w:rPr>
        <w:lastRenderedPageBreak/>
        <w:t>Исполнение муниципальных программ сельского поселения.</w:t>
      </w:r>
    </w:p>
    <w:p w14:paraId="2CC09114" w14:textId="0B504A40" w:rsidR="00FF2CA2" w:rsidRPr="00FF2CA2" w:rsidRDefault="00FF2CA2" w:rsidP="00FF2CA2">
      <w:pPr>
        <w:spacing w:before="240" w:line="276" w:lineRule="auto"/>
        <w:ind w:firstLine="567"/>
        <w:jc w:val="both"/>
        <w:rPr>
          <w:sz w:val="30"/>
          <w:szCs w:val="30"/>
        </w:rPr>
      </w:pPr>
      <w:r w:rsidRPr="00FF2CA2">
        <w:rPr>
          <w:sz w:val="30"/>
          <w:szCs w:val="30"/>
        </w:rPr>
        <w:t xml:space="preserve">В бюджете сельского поселения на 2021 год запланированы ассигнования на реализацию 1 муниципальной программы «Устойчивое развитие территории сельского поселения </w:t>
      </w:r>
      <w:r>
        <w:rPr>
          <w:sz w:val="30"/>
          <w:szCs w:val="30"/>
        </w:rPr>
        <w:t>Новочеркутинский</w:t>
      </w:r>
      <w:r w:rsidRPr="00FF2CA2">
        <w:rPr>
          <w:sz w:val="30"/>
          <w:szCs w:val="30"/>
        </w:rPr>
        <w:t xml:space="preserve"> сельсовет Добринского муниципального района Липецкой области на 2019-2024 годы».</w:t>
      </w:r>
    </w:p>
    <w:p w14:paraId="728A808F" w14:textId="6D5C13BA" w:rsidR="00FF2CA2" w:rsidRPr="00FF2CA2" w:rsidRDefault="00FF2CA2" w:rsidP="00FF2CA2">
      <w:pPr>
        <w:spacing w:line="276" w:lineRule="auto"/>
        <w:ind w:firstLine="567"/>
        <w:jc w:val="both"/>
        <w:rPr>
          <w:sz w:val="30"/>
          <w:szCs w:val="30"/>
        </w:rPr>
      </w:pPr>
      <w:r w:rsidRPr="00FF2CA2">
        <w:rPr>
          <w:sz w:val="30"/>
          <w:szCs w:val="30"/>
        </w:rPr>
        <w:t xml:space="preserve">Общая сумма расходов на реализацию муниципальной программы в 2021 году за счет всех источников финансирования составила </w:t>
      </w:r>
      <w:r>
        <w:rPr>
          <w:sz w:val="30"/>
          <w:szCs w:val="30"/>
        </w:rPr>
        <w:t>11693249,72</w:t>
      </w:r>
      <w:r w:rsidRPr="00FF2CA2">
        <w:rPr>
          <w:sz w:val="30"/>
          <w:szCs w:val="30"/>
        </w:rPr>
        <w:t xml:space="preserve"> рублей. </w:t>
      </w:r>
    </w:p>
    <w:p w14:paraId="4672D50D" w14:textId="73EBD937" w:rsidR="00FF2CA2" w:rsidRPr="00FF2CA2" w:rsidRDefault="00FF2CA2" w:rsidP="00FF2CA2">
      <w:pPr>
        <w:spacing w:line="276" w:lineRule="auto"/>
        <w:ind w:firstLine="567"/>
        <w:jc w:val="both"/>
        <w:rPr>
          <w:sz w:val="30"/>
          <w:szCs w:val="30"/>
        </w:rPr>
      </w:pPr>
      <w:r w:rsidRPr="00FF2CA2">
        <w:rPr>
          <w:sz w:val="30"/>
          <w:szCs w:val="30"/>
        </w:rPr>
        <w:t xml:space="preserve">Из них основная доля </w:t>
      </w:r>
      <w:r>
        <w:rPr>
          <w:sz w:val="30"/>
          <w:szCs w:val="30"/>
        </w:rPr>
        <w:t>93,1</w:t>
      </w:r>
      <w:r w:rsidRPr="00FF2CA2">
        <w:rPr>
          <w:sz w:val="30"/>
          <w:szCs w:val="30"/>
        </w:rPr>
        <w:t>% (</w:t>
      </w:r>
      <w:r>
        <w:rPr>
          <w:sz w:val="30"/>
          <w:szCs w:val="30"/>
        </w:rPr>
        <w:t>10890801,54</w:t>
      </w:r>
      <w:r w:rsidRPr="00FF2CA2">
        <w:rPr>
          <w:sz w:val="30"/>
          <w:szCs w:val="30"/>
        </w:rPr>
        <w:t xml:space="preserve"> рубл</w:t>
      </w:r>
      <w:r>
        <w:rPr>
          <w:sz w:val="30"/>
          <w:szCs w:val="30"/>
        </w:rPr>
        <w:t>ь</w:t>
      </w:r>
      <w:r w:rsidRPr="00FF2CA2">
        <w:rPr>
          <w:sz w:val="30"/>
          <w:szCs w:val="30"/>
        </w:rPr>
        <w:t xml:space="preserve">) – средства местного бюджета, </w:t>
      </w:r>
      <w:r>
        <w:rPr>
          <w:sz w:val="30"/>
          <w:szCs w:val="30"/>
        </w:rPr>
        <w:t>6</w:t>
      </w:r>
      <w:r w:rsidRPr="00FF2CA2">
        <w:rPr>
          <w:sz w:val="30"/>
          <w:szCs w:val="30"/>
        </w:rPr>
        <w:t>,7% - средства районного бюджета (</w:t>
      </w:r>
      <w:r>
        <w:rPr>
          <w:sz w:val="30"/>
          <w:szCs w:val="30"/>
        </w:rPr>
        <w:t>784847,19</w:t>
      </w:r>
      <w:r w:rsidRPr="00FF2CA2">
        <w:rPr>
          <w:sz w:val="30"/>
          <w:szCs w:val="30"/>
        </w:rPr>
        <w:t xml:space="preserve"> рублей), </w:t>
      </w:r>
      <w:r>
        <w:rPr>
          <w:sz w:val="30"/>
          <w:szCs w:val="30"/>
        </w:rPr>
        <w:t>0,2</w:t>
      </w:r>
      <w:r w:rsidRPr="00FF2CA2">
        <w:rPr>
          <w:sz w:val="30"/>
          <w:szCs w:val="30"/>
        </w:rPr>
        <w:t>% - средства областного бюджета (</w:t>
      </w:r>
      <w:r>
        <w:rPr>
          <w:sz w:val="30"/>
          <w:szCs w:val="30"/>
        </w:rPr>
        <w:t>17600,99</w:t>
      </w:r>
      <w:r w:rsidRPr="00FF2CA2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FF2CA2">
        <w:rPr>
          <w:sz w:val="30"/>
          <w:szCs w:val="30"/>
        </w:rPr>
        <w:t>).</w:t>
      </w:r>
    </w:p>
    <w:p w14:paraId="3E642B2A" w14:textId="77777777" w:rsidR="00FF2CA2" w:rsidRPr="00FF2CA2" w:rsidRDefault="00FF2CA2" w:rsidP="00FF2CA2">
      <w:pPr>
        <w:spacing w:line="276" w:lineRule="auto"/>
        <w:ind w:firstLine="567"/>
        <w:jc w:val="both"/>
        <w:rPr>
          <w:sz w:val="30"/>
          <w:szCs w:val="30"/>
        </w:rPr>
      </w:pPr>
      <w:r w:rsidRPr="00FF2CA2">
        <w:rPr>
          <w:sz w:val="30"/>
          <w:szCs w:val="30"/>
        </w:rPr>
        <w:t>Программная часть бюджета за последние пять лет изменялась следующим образом:</w:t>
      </w:r>
    </w:p>
    <w:p w14:paraId="24B96175" w14:textId="77777777" w:rsidR="00FA678C" w:rsidRPr="000D3EBE" w:rsidRDefault="00FA678C" w:rsidP="00D753F4">
      <w:pPr>
        <w:ind w:firstLine="709"/>
        <w:jc w:val="both"/>
        <w:rPr>
          <w:sz w:val="28"/>
          <w:szCs w:val="28"/>
        </w:rPr>
      </w:pPr>
    </w:p>
    <w:p w14:paraId="4CD9D9CC" w14:textId="77777777" w:rsidR="00F91025" w:rsidRPr="002254DD" w:rsidRDefault="00F91025" w:rsidP="00F27762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F27C57A" wp14:editId="15CA446A">
            <wp:extent cx="5707294" cy="2346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600FCF" w14:textId="0BAF41AC" w:rsidR="00305F58" w:rsidRPr="00B4341A" w:rsidRDefault="00D753F4" w:rsidP="009620C9">
      <w:pPr>
        <w:tabs>
          <w:tab w:val="left" w:pos="3360"/>
        </w:tabs>
        <w:jc w:val="both"/>
        <w:rPr>
          <w:sz w:val="28"/>
          <w:szCs w:val="28"/>
        </w:rPr>
      </w:pPr>
      <w:r w:rsidRPr="00C53B39">
        <w:rPr>
          <w:sz w:val="26"/>
          <w:szCs w:val="26"/>
        </w:rPr>
        <w:t xml:space="preserve">           </w:t>
      </w:r>
      <w:r w:rsidR="00305F58"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="00305F58" w:rsidRPr="00B4341A">
        <w:rPr>
          <w:sz w:val="28"/>
          <w:szCs w:val="28"/>
        </w:rPr>
        <w:t xml:space="preserve"> представлены в таблице.</w:t>
      </w:r>
    </w:p>
    <w:p w14:paraId="224B34F8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8" w:type="dxa"/>
        <w:tblInd w:w="-43" w:type="dxa"/>
        <w:tblLook w:val="04A0" w:firstRow="1" w:lastRow="0" w:firstColumn="1" w:lastColumn="0" w:noHBand="0" w:noVBand="1"/>
      </w:tblPr>
      <w:tblGrid>
        <w:gridCol w:w="1002"/>
        <w:gridCol w:w="4820"/>
        <w:gridCol w:w="1432"/>
        <w:gridCol w:w="1465"/>
        <w:gridCol w:w="779"/>
      </w:tblGrid>
      <w:tr w:rsidR="00305F58" w:rsidRPr="00EB403A" w14:paraId="7795163F" w14:textId="77777777" w:rsidTr="00F671AE">
        <w:trPr>
          <w:trHeight w:val="462"/>
        </w:trPr>
        <w:tc>
          <w:tcPr>
            <w:tcW w:w="1002" w:type="dxa"/>
            <w:vMerge w:val="restart"/>
            <w:shd w:val="clear" w:color="auto" w:fill="B6DDE8" w:themeFill="accent5" w:themeFillTint="66"/>
          </w:tcPr>
          <w:p w14:paraId="3A3BCD7C" w14:textId="77777777" w:rsidR="00E522A6" w:rsidRDefault="00E522A6" w:rsidP="00E522A6">
            <w:pPr>
              <w:spacing w:line="276" w:lineRule="auto"/>
              <w:ind w:left="-239"/>
              <w:jc w:val="center"/>
              <w:rPr>
                <w:b/>
              </w:rPr>
            </w:pPr>
            <w:r>
              <w:rPr>
                <w:b/>
              </w:rPr>
              <w:t>№ прог-</w:t>
            </w:r>
          </w:p>
          <w:p w14:paraId="2346DB26" w14:textId="77777777" w:rsidR="00E522A6" w:rsidRDefault="00E522A6" w:rsidP="00E522A6">
            <w:pPr>
              <w:spacing w:line="276" w:lineRule="auto"/>
              <w:ind w:left="-239"/>
              <w:jc w:val="center"/>
              <w:rPr>
                <w:b/>
              </w:rPr>
            </w:pPr>
            <w:r>
              <w:rPr>
                <w:b/>
              </w:rPr>
              <w:t>раммы, подпро-</w:t>
            </w:r>
          </w:p>
          <w:p w14:paraId="7052171F" w14:textId="77777777" w:rsidR="00305F58" w:rsidRPr="00EB403A" w:rsidRDefault="00E522A6" w:rsidP="00E522A6">
            <w:pPr>
              <w:spacing w:line="276" w:lineRule="auto"/>
              <w:ind w:left="-632" w:firstLine="567"/>
              <w:rPr>
                <w:b/>
              </w:rPr>
            </w:pPr>
            <w:r>
              <w:rPr>
                <w:b/>
              </w:rPr>
              <w:t>граммы</w:t>
            </w:r>
          </w:p>
        </w:tc>
        <w:tc>
          <w:tcPr>
            <w:tcW w:w="4820" w:type="dxa"/>
            <w:vMerge w:val="restart"/>
            <w:shd w:val="clear" w:color="auto" w:fill="B6DDE8" w:themeFill="accent5" w:themeFillTint="66"/>
          </w:tcPr>
          <w:p w14:paraId="184DE3B2" w14:textId="77777777" w:rsidR="00305F58" w:rsidRPr="00EB403A" w:rsidRDefault="00305F58" w:rsidP="00E522A6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  <w:shd w:val="clear" w:color="auto" w:fill="B6DDE8" w:themeFill="accent5" w:themeFillTint="66"/>
          </w:tcPr>
          <w:p w14:paraId="7F24D8A3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4397CF2A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  <w:shd w:val="clear" w:color="auto" w:fill="B6DDE8" w:themeFill="accent5" w:themeFillTint="66"/>
          </w:tcPr>
          <w:p w14:paraId="31F3521B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5EA19319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14:paraId="35137452" w14:textId="77777777" w:rsidTr="00F671AE">
        <w:trPr>
          <w:trHeight w:val="293"/>
        </w:trPr>
        <w:tc>
          <w:tcPr>
            <w:tcW w:w="1002" w:type="dxa"/>
            <w:vMerge/>
          </w:tcPr>
          <w:p w14:paraId="2D836BDE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14:paraId="25CDFC97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14:paraId="6A5FF7A2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  <w:shd w:val="clear" w:color="auto" w:fill="B6DDE8" w:themeFill="accent5" w:themeFillTint="66"/>
          </w:tcPr>
          <w:p w14:paraId="7EABE654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  <w:shd w:val="clear" w:color="auto" w:fill="B6DDE8" w:themeFill="accent5" w:themeFillTint="66"/>
          </w:tcPr>
          <w:p w14:paraId="23B0149C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14:paraId="6C8DBE08" w14:textId="77777777" w:rsidTr="00F671AE">
        <w:tc>
          <w:tcPr>
            <w:tcW w:w="1002" w:type="dxa"/>
            <w:shd w:val="clear" w:color="auto" w:fill="DAEEF3" w:themeFill="accent5" w:themeFillTint="33"/>
          </w:tcPr>
          <w:p w14:paraId="46624ADA" w14:textId="77777777" w:rsidR="00305F58" w:rsidRPr="006B7566" w:rsidRDefault="00E522A6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3DE5799" w14:textId="5CB05A4F"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FE5930">
              <w:rPr>
                <w:b/>
                <w:bCs/>
                <w:color w:val="000000"/>
                <w:sz w:val="22"/>
                <w:szCs w:val="22"/>
              </w:rPr>
              <w:t>Новочеркутинский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</w:t>
            </w:r>
            <w:r w:rsidR="00F671AE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F671A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DAEEF3" w:themeFill="accent5" w:themeFillTint="33"/>
          </w:tcPr>
          <w:p w14:paraId="43D37095" w14:textId="1FD5D318" w:rsidR="00305F58" w:rsidRPr="00E522A6" w:rsidRDefault="009620C9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12020866,99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14:paraId="2192E277" w14:textId="2E2FA820" w:rsidR="00305F58" w:rsidRPr="00E522A6" w:rsidRDefault="009620C9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11693249,72</w:t>
            </w:r>
          </w:p>
        </w:tc>
        <w:tc>
          <w:tcPr>
            <w:tcW w:w="779" w:type="dxa"/>
            <w:shd w:val="clear" w:color="auto" w:fill="DAEEF3" w:themeFill="accent5" w:themeFillTint="33"/>
          </w:tcPr>
          <w:p w14:paraId="1B06BD02" w14:textId="5B29C4D2" w:rsidR="00305F58" w:rsidRPr="00E522A6" w:rsidRDefault="009620C9" w:rsidP="000136B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  <w:tr w:rsidR="00E522A6" w:rsidRPr="002D7615" w14:paraId="5FAF7943" w14:textId="77777777" w:rsidTr="00E522A6">
        <w:tc>
          <w:tcPr>
            <w:tcW w:w="1002" w:type="dxa"/>
          </w:tcPr>
          <w:p w14:paraId="14C01D9D" w14:textId="77777777" w:rsidR="00E522A6" w:rsidRDefault="00E522A6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93CC84F" w14:textId="156A74AD" w:rsidR="00E522A6" w:rsidRPr="006B7566" w:rsidRDefault="00E522A6" w:rsidP="00F5058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F671AE" w:rsidRPr="006B7566">
              <w:rPr>
                <w:bCs/>
                <w:color w:val="000000"/>
                <w:sz w:val="22"/>
                <w:szCs w:val="22"/>
              </w:rPr>
              <w:t>"</w:t>
            </w:r>
            <w:r w:rsidRPr="006B7566">
              <w:rPr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Новочеркутинский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432" w:type="dxa"/>
            <w:shd w:val="clear" w:color="auto" w:fill="auto"/>
          </w:tcPr>
          <w:p w14:paraId="1BDD41FD" w14:textId="39F34B8B" w:rsidR="00E522A6" w:rsidRPr="00E522A6" w:rsidRDefault="009620C9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4658412,00</w:t>
            </w:r>
          </w:p>
        </w:tc>
        <w:tc>
          <w:tcPr>
            <w:tcW w:w="1465" w:type="dxa"/>
            <w:shd w:val="clear" w:color="auto" w:fill="auto"/>
          </w:tcPr>
          <w:p w14:paraId="12393EBC" w14:textId="56DE1259" w:rsidR="00E522A6" w:rsidRPr="00E522A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4336229,40</w:t>
            </w:r>
          </w:p>
        </w:tc>
        <w:tc>
          <w:tcPr>
            <w:tcW w:w="779" w:type="dxa"/>
          </w:tcPr>
          <w:p w14:paraId="39287223" w14:textId="31A08EE3" w:rsidR="00E522A6" w:rsidRPr="00E522A6" w:rsidRDefault="00306BE3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</w:tr>
      <w:tr w:rsidR="00E522A6" w:rsidRPr="002D7615" w14:paraId="7BC5F4D4" w14:textId="77777777" w:rsidTr="00E522A6">
        <w:tc>
          <w:tcPr>
            <w:tcW w:w="1002" w:type="dxa"/>
          </w:tcPr>
          <w:p w14:paraId="69CBE34B" w14:textId="77777777" w:rsidR="00E522A6" w:rsidRDefault="00E522A6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DDB99EC" w14:textId="37C67006" w:rsidR="00E522A6" w:rsidRPr="006B7566" w:rsidRDefault="00E522A6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Новочеркутинский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727FFA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14:paraId="7CACDF3A" w14:textId="4C523061" w:rsidR="00E522A6" w:rsidRPr="00E522A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7068169,00</w:t>
            </w:r>
          </w:p>
        </w:tc>
        <w:tc>
          <w:tcPr>
            <w:tcW w:w="1465" w:type="dxa"/>
            <w:shd w:val="clear" w:color="auto" w:fill="auto"/>
          </w:tcPr>
          <w:p w14:paraId="0EFCB4E0" w14:textId="1FAD4532" w:rsidR="00E522A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7067601,92</w:t>
            </w:r>
          </w:p>
        </w:tc>
        <w:tc>
          <w:tcPr>
            <w:tcW w:w="779" w:type="dxa"/>
          </w:tcPr>
          <w:p w14:paraId="0FB3B225" w14:textId="1538E648" w:rsidR="00E522A6" w:rsidRDefault="00306BE3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6BE3" w:rsidRPr="002D7615" w14:paraId="2BC9B5F1" w14:textId="77777777" w:rsidTr="00E522A6">
        <w:tc>
          <w:tcPr>
            <w:tcW w:w="1002" w:type="dxa"/>
          </w:tcPr>
          <w:p w14:paraId="5FC342B8" w14:textId="7455AB6D" w:rsidR="00306BE3" w:rsidRDefault="00306BE3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0E374C5" w14:textId="22062CA3" w:rsidR="00306BE3" w:rsidRPr="00306BE3" w:rsidRDefault="00306BE3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Обеспечение 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Новочеркутинский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Pr="00306BE3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32" w:type="dxa"/>
            <w:shd w:val="clear" w:color="auto" w:fill="auto"/>
          </w:tcPr>
          <w:p w14:paraId="110380F0" w14:textId="503E33D9" w:rsidR="00306BE3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9989,00</w:t>
            </w:r>
          </w:p>
        </w:tc>
        <w:tc>
          <w:tcPr>
            <w:tcW w:w="1465" w:type="dxa"/>
            <w:shd w:val="clear" w:color="auto" w:fill="auto"/>
          </w:tcPr>
          <w:p w14:paraId="4E7622B8" w14:textId="378C397D" w:rsidR="00306BE3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9988,40</w:t>
            </w:r>
          </w:p>
        </w:tc>
        <w:tc>
          <w:tcPr>
            <w:tcW w:w="779" w:type="dxa"/>
          </w:tcPr>
          <w:p w14:paraId="251EDB24" w14:textId="36AD9BC2" w:rsidR="00306BE3" w:rsidRDefault="00306BE3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5F58" w:rsidRPr="002D7615" w14:paraId="6B481BBB" w14:textId="77777777" w:rsidTr="00E522A6">
        <w:tc>
          <w:tcPr>
            <w:tcW w:w="1002" w:type="dxa"/>
          </w:tcPr>
          <w:p w14:paraId="1D9C9EF0" w14:textId="77777777" w:rsidR="00305F58" w:rsidRPr="006B7566" w:rsidRDefault="00E522A6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C8A1C81" w14:textId="77777777"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FE5930">
              <w:rPr>
                <w:bCs/>
                <w:color w:val="000000"/>
                <w:sz w:val="22"/>
                <w:szCs w:val="22"/>
              </w:rPr>
              <w:t>Новочеркутинский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14:paraId="797446FE" w14:textId="33A20435" w:rsidR="00305F58" w:rsidRPr="006B756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284296,99</w:t>
            </w:r>
          </w:p>
        </w:tc>
        <w:tc>
          <w:tcPr>
            <w:tcW w:w="1465" w:type="dxa"/>
            <w:shd w:val="clear" w:color="auto" w:fill="auto"/>
          </w:tcPr>
          <w:p w14:paraId="7CD47F12" w14:textId="1EA1A9D4" w:rsidR="00305F58" w:rsidRPr="006B756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279430,00</w:t>
            </w:r>
          </w:p>
        </w:tc>
        <w:tc>
          <w:tcPr>
            <w:tcW w:w="779" w:type="dxa"/>
          </w:tcPr>
          <w:p w14:paraId="7F1BDF07" w14:textId="527F2AE5" w:rsidR="00305F58" w:rsidRPr="006B7566" w:rsidRDefault="00306BE3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305F58" w:rsidRPr="002D7615" w14:paraId="50E1F4E3" w14:textId="77777777" w:rsidTr="00727FFA">
        <w:tc>
          <w:tcPr>
            <w:tcW w:w="1002" w:type="dxa"/>
            <w:shd w:val="clear" w:color="auto" w:fill="DAEEF3" w:themeFill="accent5" w:themeFillTint="33"/>
          </w:tcPr>
          <w:p w14:paraId="485CCF71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B8EFB4B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DAEEF3" w:themeFill="accent5" w:themeFillTint="33"/>
          </w:tcPr>
          <w:p w14:paraId="274B2C89" w14:textId="6368D176" w:rsidR="00305F58" w:rsidRPr="006B7566" w:rsidRDefault="00306BE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5021224,52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14:paraId="09F857C5" w14:textId="777AB58D" w:rsidR="00305F58" w:rsidRPr="006B7566" w:rsidRDefault="00306BE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4107350,19</w:t>
            </w:r>
          </w:p>
        </w:tc>
        <w:tc>
          <w:tcPr>
            <w:tcW w:w="779" w:type="dxa"/>
            <w:shd w:val="clear" w:color="auto" w:fill="DAEEF3" w:themeFill="accent5" w:themeFillTint="33"/>
          </w:tcPr>
          <w:p w14:paraId="174BC56F" w14:textId="325C5D31" w:rsidR="00305F58" w:rsidRPr="006B7566" w:rsidRDefault="00306BE3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305F58" w:rsidRPr="002D7615" w14:paraId="45273F4E" w14:textId="77777777" w:rsidTr="00727FFA">
        <w:tc>
          <w:tcPr>
            <w:tcW w:w="1002" w:type="dxa"/>
            <w:shd w:val="clear" w:color="auto" w:fill="B6DDE8" w:themeFill="accent5" w:themeFillTint="66"/>
          </w:tcPr>
          <w:p w14:paraId="077C7FD6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B6DDE8" w:themeFill="accent5" w:themeFillTint="66"/>
          </w:tcPr>
          <w:p w14:paraId="4E40E046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B6DDE8" w:themeFill="accent5" w:themeFillTint="66"/>
          </w:tcPr>
          <w:p w14:paraId="29E8CBBA" w14:textId="79AD3CE0" w:rsidR="00305F58" w:rsidRPr="006B7566" w:rsidRDefault="00306BE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17042091,51</w:t>
            </w:r>
          </w:p>
        </w:tc>
        <w:tc>
          <w:tcPr>
            <w:tcW w:w="1465" w:type="dxa"/>
            <w:shd w:val="clear" w:color="auto" w:fill="B6DDE8" w:themeFill="accent5" w:themeFillTint="66"/>
          </w:tcPr>
          <w:p w14:paraId="62DC606E" w14:textId="32D2944B" w:rsidR="00305F58" w:rsidRPr="006B7566" w:rsidRDefault="00306BE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15800599,91</w:t>
            </w:r>
          </w:p>
        </w:tc>
        <w:tc>
          <w:tcPr>
            <w:tcW w:w="779" w:type="dxa"/>
            <w:shd w:val="clear" w:color="auto" w:fill="B6DDE8" w:themeFill="accent5" w:themeFillTint="66"/>
          </w:tcPr>
          <w:p w14:paraId="3B6C4F34" w14:textId="554C9100" w:rsidR="00305F58" w:rsidRPr="006B7566" w:rsidRDefault="00306BE3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</w:t>
            </w:r>
          </w:p>
        </w:tc>
      </w:tr>
    </w:tbl>
    <w:p w14:paraId="0DB45CC5" w14:textId="276CD56B" w:rsidR="004F3ECF" w:rsidRPr="00FC0AFC" w:rsidRDefault="004F3ECF" w:rsidP="00E522A6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727FFA">
        <w:rPr>
          <w:sz w:val="28"/>
          <w:szCs w:val="28"/>
        </w:rPr>
        <w:t>2</w:t>
      </w:r>
      <w:r w:rsidR="00306BE3">
        <w:rPr>
          <w:sz w:val="28"/>
          <w:szCs w:val="28"/>
        </w:rPr>
        <w:t>1</w:t>
      </w:r>
      <w:r w:rsidRPr="00FC0AFC">
        <w:rPr>
          <w:sz w:val="28"/>
          <w:szCs w:val="28"/>
        </w:rPr>
        <w:t xml:space="preserve"> году </w:t>
      </w:r>
      <w:r w:rsidR="0034771B">
        <w:rPr>
          <w:sz w:val="28"/>
          <w:szCs w:val="28"/>
        </w:rPr>
        <w:t>74,0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34771B">
        <w:rPr>
          <w:sz w:val="28"/>
          <w:szCs w:val="28"/>
        </w:rPr>
        <w:t>26,0</w:t>
      </w:r>
      <w:r w:rsidRPr="00FC0AFC">
        <w:rPr>
          <w:sz w:val="28"/>
          <w:szCs w:val="28"/>
        </w:rPr>
        <w:t>%.</w:t>
      </w:r>
    </w:p>
    <w:p w14:paraId="5B57A557" w14:textId="77777777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C22FE9">
        <w:rPr>
          <w:sz w:val="28"/>
          <w:szCs w:val="28"/>
        </w:rPr>
        <w:t>Наибольший удельный вес в структуре программных расходов занимают</w:t>
      </w:r>
      <w:r w:rsidRPr="00FC0AFC">
        <w:rPr>
          <w:sz w:val="28"/>
          <w:szCs w:val="28"/>
        </w:rPr>
        <w:t xml:space="preserve"> расходы на реализацию </w:t>
      </w:r>
      <w:r w:rsidR="00C608EE" w:rsidRPr="00FC0AFC">
        <w:rPr>
          <w:sz w:val="28"/>
          <w:szCs w:val="28"/>
        </w:rPr>
        <w:t xml:space="preserve">двух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4C6EE826" w14:textId="1A7B3E6C" w:rsidR="004A0CDC" w:rsidRPr="006B3911" w:rsidRDefault="004A0CDC" w:rsidP="006B3911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6B3911">
        <w:rPr>
          <w:sz w:val="28"/>
          <w:szCs w:val="28"/>
        </w:rPr>
        <w:t>«</w:t>
      </w:r>
      <w:r w:rsidRPr="006B3911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FE5930" w:rsidRPr="006B3911">
        <w:rPr>
          <w:bCs/>
          <w:color w:val="000000"/>
          <w:sz w:val="28"/>
          <w:szCs w:val="28"/>
        </w:rPr>
        <w:t>Новочеркутинский</w:t>
      </w:r>
      <w:r w:rsidRPr="006B3911">
        <w:rPr>
          <w:bCs/>
          <w:color w:val="000000"/>
          <w:sz w:val="28"/>
          <w:szCs w:val="28"/>
        </w:rPr>
        <w:t xml:space="preserve"> сельсовет</w:t>
      </w:r>
      <w:r w:rsidRPr="006B3911">
        <w:rPr>
          <w:sz w:val="28"/>
          <w:szCs w:val="28"/>
        </w:rPr>
        <w:t xml:space="preserve">» с удельным весом </w:t>
      </w:r>
      <w:r w:rsidR="0034771B">
        <w:rPr>
          <w:sz w:val="28"/>
          <w:szCs w:val="28"/>
        </w:rPr>
        <w:t>60,4</w:t>
      </w:r>
      <w:r w:rsidRPr="006B3911">
        <w:rPr>
          <w:sz w:val="28"/>
          <w:szCs w:val="28"/>
        </w:rPr>
        <w:t xml:space="preserve">%, на ее реализацию направлено </w:t>
      </w:r>
      <w:r w:rsidR="0034771B">
        <w:rPr>
          <w:sz w:val="28"/>
          <w:szCs w:val="28"/>
        </w:rPr>
        <w:t>7067601,92</w:t>
      </w:r>
      <w:r w:rsidRPr="006B3911">
        <w:rPr>
          <w:sz w:val="28"/>
          <w:szCs w:val="28"/>
        </w:rPr>
        <w:t xml:space="preserve"> рубл</w:t>
      </w:r>
      <w:r w:rsidR="0034771B">
        <w:rPr>
          <w:sz w:val="28"/>
          <w:szCs w:val="28"/>
        </w:rPr>
        <w:t>ь</w:t>
      </w:r>
      <w:r w:rsidRPr="006B3911">
        <w:rPr>
          <w:sz w:val="28"/>
          <w:szCs w:val="28"/>
        </w:rPr>
        <w:t xml:space="preserve"> или </w:t>
      </w:r>
      <w:r w:rsidR="00727FFA">
        <w:rPr>
          <w:sz w:val="28"/>
          <w:szCs w:val="28"/>
        </w:rPr>
        <w:t>100,0</w:t>
      </w:r>
      <w:r w:rsidRPr="006B3911">
        <w:rPr>
          <w:sz w:val="28"/>
          <w:szCs w:val="28"/>
        </w:rPr>
        <w:t>% к уточнённому годовому плану, том числе:</w:t>
      </w:r>
    </w:p>
    <w:p w14:paraId="3FACD728" w14:textId="4FAB27B3" w:rsidR="006B3911" w:rsidRPr="00AC45E7" w:rsidRDefault="006B3911" w:rsidP="006B39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межбюджетных трансфертов согласно заключенным соглашениям на передачу полномочий – </w:t>
      </w:r>
      <w:r w:rsidR="0034771B">
        <w:rPr>
          <w:sz w:val="28"/>
          <w:szCs w:val="28"/>
        </w:rPr>
        <w:t>7067601,92</w:t>
      </w:r>
      <w:r>
        <w:rPr>
          <w:sz w:val="28"/>
          <w:szCs w:val="28"/>
        </w:rPr>
        <w:t xml:space="preserve"> рубл</w:t>
      </w:r>
      <w:r w:rsidR="0034771B">
        <w:rPr>
          <w:sz w:val="28"/>
          <w:szCs w:val="28"/>
        </w:rPr>
        <w:t>ь</w:t>
      </w:r>
      <w:r w:rsidR="00727FFA">
        <w:rPr>
          <w:sz w:val="28"/>
          <w:szCs w:val="28"/>
        </w:rPr>
        <w:t>;</w:t>
      </w:r>
    </w:p>
    <w:p w14:paraId="3C8516F0" w14:textId="7DE19B5B" w:rsidR="003E1452" w:rsidRPr="006B3911" w:rsidRDefault="00727FFA" w:rsidP="006B3911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4A58F3" w:rsidRPr="006B3911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FE5930" w:rsidRPr="006B3911">
        <w:rPr>
          <w:bCs/>
          <w:color w:val="000000"/>
          <w:sz w:val="28"/>
          <w:szCs w:val="28"/>
        </w:rPr>
        <w:t>Новочеркутинский</w:t>
      </w:r>
      <w:r w:rsidR="004A58F3" w:rsidRPr="006B3911">
        <w:rPr>
          <w:bCs/>
          <w:color w:val="000000"/>
          <w:sz w:val="28"/>
          <w:szCs w:val="28"/>
        </w:rPr>
        <w:t xml:space="preserve"> сельсовет</w:t>
      </w:r>
      <w:r w:rsidR="003E1452" w:rsidRPr="006B3911">
        <w:rPr>
          <w:bCs/>
          <w:color w:val="000000"/>
          <w:sz w:val="28"/>
          <w:szCs w:val="28"/>
        </w:rPr>
        <w:t xml:space="preserve">» в размере </w:t>
      </w:r>
      <w:r w:rsidR="0034771B">
        <w:rPr>
          <w:bCs/>
          <w:color w:val="000000"/>
          <w:sz w:val="28"/>
          <w:szCs w:val="28"/>
        </w:rPr>
        <w:t>4336229,40</w:t>
      </w:r>
      <w:r w:rsidR="003E1452" w:rsidRPr="006B3911">
        <w:rPr>
          <w:bCs/>
          <w:color w:val="000000"/>
          <w:sz w:val="28"/>
          <w:szCs w:val="28"/>
        </w:rPr>
        <w:t xml:space="preserve"> руб</w:t>
      </w:r>
      <w:r w:rsidR="00FC0AFC" w:rsidRPr="006B3911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ей</w:t>
      </w:r>
      <w:r w:rsidR="00C22FE9" w:rsidRPr="006B3911">
        <w:rPr>
          <w:bCs/>
          <w:color w:val="000000"/>
          <w:sz w:val="28"/>
          <w:szCs w:val="28"/>
        </w:rPr>
        <w:t xml:space="preserve"> </w:t>
      </w:r>
      <w:r w:rsidR="00C608EE" w:rsidRPr="006B3911">
        <w:rPr>
          <w:bCs/>
          <w:color w:val="000000"/>
          <w:sz w:val="28"/>
          <w:szCs w:val="28"/>
        </w:rPr>
        <w:t xml:space="preserve">с удельным весом </w:t>
      </w:r>
      <w:r w:rsidR="0034771B">
        <w:rPr>
          <w:bCs/>
          <w:color w:val="000000"/>
          <w:sz w:val="28"/>
          <w:szCs w:val="28"/>
        </w:rPr>
        <w:t>37,1</w:t>
      </w:r>
      <w:r w:rsidR="00C608EE" w:rsidRPr="006B3911">
        <w:rPr>
          <w:bCs/>
          <w:color w:val="000000"/>
          <w:sz w:val="28"/>
          <w:szCs w:val="28"/>
        </w:rPr>
        <w:t>%</w:t>
      </w:r>
      <w:r w:rsidR="003E1452" w:rsidRPr="006B3911">
        <w:rPr>
          <w:bCs/>
          <w:color w:val="000000"/>
          <w:sz w:val="28"/>
          <w:szCs w:val="28"/>
        </w:rPr>
        <w:t>, в том числе:</w:t>
      </w:r>
    </w:p>
    <w:p w14:paraId="58CDD000" w14:textId="04F923DF" w:rsidR="004B00FF" w:rsidRPr="00BB2B7D" w:rsidRDefault="004B00FF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B2B7D">
        <w:rPr>
          <w:bCs/>
          <w:sz w:val="28"/>
          <w:szCs w:val="28"/>
        </w:rPr>
        <w:t xml:space="preserve">-расходы на содержание </w:t>
      </w:r>
      <w:r w:rsidR="0034771B">
        <w:rPr>
          <w:bCs/>
          <w:sz w:val="28"/>
          <w:szCs w:val="28"/>
        </w:rPr>
        <w:t xml:space="preserve">и паспортизацию </w:t>
      </w:r>
      <w:r w:rsidRPr="00BB2B7D">
        <w:rPr>
          <w:bCs/>
          <w:sz w:val="28"/>
          <w:szCs w:val="28"/>
        </w:rPr>
        <w:t xml:space="preserve">дорог – </w:t>
      </w:r>
      <w:r w:rsidR="0034771B">
        <w:rPr>
          <w:bCs/>
          <w:sz w:val="28"/>
          <w:szCs w:val="28"/>
        </w:rPr>
        <w:t>784847,19</w:t>
      </w:r>
      <w:r w:rsidRPr="00BB2B7D">
        <w:rPr>
          <w:bCs/>
          <w:sz w:val="28"/>
          <w:szCs w:val="28"/>
        </w:rPr>
        <w:t xml:space="preserve"> руб</w:t>
      </w:r>
      <w:r w:rsidR="00FC0AFC" w:rsidRPr="00BB2B7D">
        <w:rPr>
          <w:bCs/>
          <w:sz w:val="28"/>
          <w:szCs w:val="28"/>
        </w:rPr>
        <w:t>л</w:t>
      </w:r>
      <w:r w:rsidR="007D1E1D" w:rsidRPr="00BB2B7D">
        <w:rPr>
          <w:bCs/>
          <w:sz w:val="28"/>
          <w:szCs w:val="28"/>
        </w:rPr>
        <w:t>ей</w:t>
      </w:r>
      <w:r w:rsidR="00C22FE9" w:rsidRPr="00BB2B7D">
        <w:rPr>
          <w:bCs/>
          <w:sz w:val="28"/>
          <w:szCs w:val="28"/>
        </w:rPr>
        <w:t>,</w:t>
      </w:r>
    </w:p>
    <w:p w14:paraId="6AB16F88" w14:textId="2A1F3ACA" w:rsidR="003E1452" w:rsidRPr="00BB2B7D" w:rsidRDefault="003E1452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B2B7D">
        <w:rPr>
          <w:bCs/>
          <w:sz w:val="28"/>
          <w:szCs w:val="28"/>
        </w:rPr>
        <w:t xml:space="preserve">-расходы на </w:t>
      </w:r>
      <w:r w:rsidR="004B00FF" w:rsidRPr="00BB2B7D">
        <w:rPr>
          <w:bCs/>
          <w:sz w:val="28"/>
          <w:szCs w:val="28"/>
        </w:rPr>
        <w:t>уличное освещение</w:t>
      </w:r>
      <w:r w:rsidRPr="00BB2B7D">
        <w:rPr>
          <w:bCs/>
          <w:sz w:val="28"/>
          <w:szCs w:val="28"/>
        </w:rPr>
        <w:t xml:space="preserve"> – </w:t>
      </w:r>
      <w:r w:rsidR="008F5BB3">
        <w:rPr>
          <w:bCs/>
          <w:sz w:val="28"/>
          <w:szCs w:val="28"/>
        </w:rPr>
        <w:t>1034762,41</w:t>
      </w:r>
      <w:r w:rsidRPr="00BB2B7D">
        <w:rPr>
          <w:bCs/>
          <w:sz w:val="28"/>
          <w:szCs w:val="28"/>
        </w:rPr>
        <w:t xml:space="preserve"> руб</w:t>
      </w:r>
      <w:r w:rsidR="00FC0AFC" w:rsidRPr="00BB2B7D">
        <w:rPr>
          <w:bCs/>
          <w:sz w:val="28"/>
          <w:szCs w:val="28"/>
        </w:rPr>
        <w:t>л</w:t>
      </w:r>
      <w:r w:rsidR="008F5BB3">
        <w:rPr>
          <w:bCs/>
          <w:sz w:val="28"/>
          <w:szCs w:val="28"/>
        </w:rPr>
        <w:t>я</w:t>
      </w:r>
      <w:r w:rsidR="006B3911">
        <w:rPr>
          <w:bCs/>
          <w:sz w:val="28"/>
          <w:szCs w:val="28"/>
        </w:rPr>
        <w:t>,</w:t>
      </w:r>
    </w:p>
    <w:p w14:paraId="7D94D15F" w14:textId="04DF6BEF" w:rsidR="006B3911" w:rsidRPr="00BB2B7D" w:rsidRDefault="004B00FF" w:rsidP="00FC0AF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B2B7D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BB2B7D">
        <w:rPr>
          <w:bCs/>
          <w:sz w:val="28"/>
          <w:szCs w:val="28"/>
        </w:rPr>
        <w:t>–</w:t>
      </w:r>
      <w:r w:rsidRPr="00BB2B7D">
        <w:rPr>
          <w:bCs/>
          <w:sz w:val="28"/>
          <w:szCs w:val="28"/>
        </w:rPr>
        <w:t xml:space="preserve"> </w:t>
      </w:r>
      <w:r w:rsidR="008F5BB3">
        <w:rPr>
          <w:bCs/>
          <w:sz w:val="28"/>
          <w:szCs w:val="28"/>
        </w:rPr>
        <w:t>2516619,80</w:t>
      </w:r>
      <w:r w:rsidR="00B367D8" w:rsidRPr="00BB2B7D">
        <w:rPr>
          <w:bCs/>
          <w:sz w:val="28"/>
          <w:szCs w:val="28"/>
        </w:rPr>
        <w:t xml:space="preserve"> </w:t>
      </w:r>
      <w:r w:rsidR="00540138">
        <w:rPr>
          <w:bCs/>
          <w:sz w:val="28"/>
          <w:szCs w:val="28"/>
        </w:rPr>
        <w:t>рубл</w:t>
      </w:r>
      <w:r w:rsidR="008F5BB3">
        <w:rPr>
          <w:bCs/>
          <w:sz w:val="28"/>
          <w:szCs w:val="28"/>
        </w:rPr>
        <w:t>ей</w:t>
      </w:r>
      <w:r w:rsidR="00540138">
        <w:rPr>
          <w:bCs/>
          <w:sz w:val="28"/>
          <w:szCs w:val="28"/>
        </w:rPr>
        <w:t>.</w:t>
      </w:r>
    </w:p>
    <w:p w14:paraId="51311435" w14:textId="6E6E8393" w:rsidR="004A0CDC" w:rsidRPr="00FC0AFC" w:rsidRDefault="005226AD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BA3094">
        <w:rPr>
          <w:sz w:val="28"/>
          <w:szCs w:val="28"/>
        </w:rPr>
        <w:t>На</w:t>
      </w:r>
      <w:r w:rsidRPr="00E853EE">
        <w:rPr>
          <w:color w:val="4F81BD" w:themeColor="accent1"/>
          <w:sz w:val="28"/>
          <w:szCs w:val="28"/>
        </w:rPr>
        <w:t xml:space="preserve"> </w:t>
      </w:r>
      <w:r w:rsidRPr="00FC0AFC">
        <w:rPr>
          <w:sz w:val="28"/>
          <w:szCs w:val="28"/>
        </w:rPr>
        <w:t xml:space="preserve">реализацию подпрограммы </w:t>
      </w:r>
      <w:r w:rsidR="004A0CDC" w:rsidRPr="00FC0AFC">
        <w:rPr>
          <w:sz w:val="28"/>
          <w:szCs w:val="28"/>
        </w:rPr>
        <w:t>«</w:t>
      </w:r>
      <w:r w:rsidR="004A0CDC" w:rsidRPr="00FC0AFC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FE5930">
        <w:rPr>
          <w:bCs/>
          <w:color w:val="000000"/>
          <w:sz w:val="28"/>
          <w:szCs w:val="28"/>
        </w:rPr>
        <w:t>Новочеркутинский</w:t>
      </w:r>
      <w:r w:rsidR="004A0CDC" w:rsidRPr="00FC0AFC">
        <w:rPr>
          <w:bCs/>
          <w:color w:val="000000"/>
          <w:sz w:val="28"/>
          <w:szCs w:val="28"/>
        </w:rPr>
        <w:t xml:space="preserve"> сельсовет</w:t>
      </w:r>
      <w:r w:rsidR="004A0CDC" w:rsidRPr="00FC0AFC">
        <w:rPr>
          <w:sz w:val="28"/>
          <w:szCs w:val="28"/>
        </w:rPr>
        <w:t xml:space="preserve">», с удельным весом </w:t>
      </w:r>
      <w:r w:rsidR="008F5BB3">
        <w:rPr>
          <w:sz w:val="28"/>
          <w:szCs w:val="28"/>
        </w:rPr>
        <w:t>2,4</w:t>
      </w:r>
      <w:r w:rsidR="004A0CDC" w:rsidRPr="00FC0AFC">
        <w:rPr>
          <w:sz w:val="28"/>
          <w:szCs w:val="28"/>
        </w:rPr>
        <w:t xml:space="preserve">%, направлено </w:t>
      </w:r>
      <w:r w:rsidR="008F5BB3">
        <w:rPr>
          <w:sz w:val="28"/>
          <w:szCs w:val="28"/>
        </w:rPr>
        <w:t>279430,00</w:t>
      </w:r>
      <w:r w:rsidR="004A0CDC" w:rsidRPr="00FC0AFC">
        <w:rPr>
          <w:sz w:val="28"/>
          <w:szCs w:val="28"/>
        </w:rPr>
        <w:t xml:space="preserve"> рубл</w:t>
      </w:r>
      <w:r w:rsidR="00540138">
        <w:rPr>
          <w:sz w:val="28"/>
          <w:szCs w:val="28"/>
        </w:rPr>
        <w:t>я</w:t>
      </w:r>
      <w:r w:rsidR="004A0CDC" w:rsidRPr="00FC0AFC">
        <w:rPr>
          <w:sz w:val="28"/>
          <w:szCs w:val="28"/>
        </w:rPr>
        <w:t xml:space="preserve"> или </w:t>
      </w:r>
      <w:r w:rsidR="008F5BB3">
        <w:rPr>
          <w:sz w:val="28"/>
          <w:szCs w:val="28"/>
        </w:rPr>
        <w:t>98,3</w:t>
      </w:r>
      <w:r w:rsidR="004A0CDC" w:rsidRPr="00FC0AFC">
        <w:rPr>
          <w:sz w:val="28"/>
          <w:szCs w:val="28"/>
        </w:rPr>
        <w:t>% к уточнённому годовому плану, в том числе:</w:t>
      </w:r>
    </w:p>
    <w:p w14:paraId="62E12844" w14:textId="2EC5DBB3" w:rsidR="004A0CDC" w:rsidRPr="00633726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33726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13123A">
        <w:rPr>
          <w:sz w:val="28"/>
          <w:szCs w:val="28"/>
        </w:rPr>
        <w:t>3</w:t>
      </w:r>
      <w:r w:rsidR="008F5BB3">
        <w:rPr>
          <w:sz w:val="28"/>
          <w:szCs w:val="28"/>
        </w:rPr>
        <w:t>1</w:t>
      </w:r>
      <w:r w:rsidRPr="00633726">
        <w:rPr>
          <w:sz w:val="28"/>
          <w:szCs w:val="28"/>
        </w:rPr>
        <w:t>000,00 рублей</w:t>
      </w:r>
      <w:r w:rsidR="00540138">
        <w:rPr>
          <w:sz w:val="28"/>
          <w:szCs w:val="28"/>
        </w:rPr>
        <w:t>,</w:t>
      </w:r>
    </w:p>
    <w:p w14:paraId="72D2B1EF" w14:textId="54F82DDE" w:rsidR="00BA3094" w:rsidRPr="00633726" w:rsidRDefault="00BA3094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633726">
        <w:rPr>
          <w:sz w:val="28"/>
          <w:szCs w:val="28"/>
        </w:rPr>
        <w:lastRenderedPageBreak/>
        <w:t xml:space="preserve">- расходы на оплату членских взносов в ассоциацию «Совета муниципальных образований» - </w:t>
      </w:r>
      <w:r w:rsidR="0013123A">
        <w:rPr>
          <w:sz w:val="28"/>
          <w:szCs w:val="28"/>
        </w:rPr>
        <w:t>7</w:t>
      </w:r>
      <w:r w:rsidR="008F5BB3">
        <w:rPr>
          <w:sz w:val="28"/>
          <w:szCs w:val="28"/>
        </w:rPr>
        <w:t>444</w:t>
      </w:r>
      <w:r w:rsidR="00540138">
        <w:rPr>
          <w:sz w:val="28"/>
          <w:szCs w:val="28"/>
        </w:rPr>
        <w:t>,00</w:t>
      </w:r>
      <w:r w:rsidRPr="00633726">
        <w:rPr>
          <w:sz w:val="28"/>
          <w:szCs w:val="28"/>
        </w:rPr>
        <w:t xml:space="preserve"> рубл</w:t>
      </w:r>
      <w:r w:rsidR="00540138">
        <w:rPr>
          <w:sz w:val="28"/>
          <w:szCs w:val="28"/>
        </w:rPr>
        <w:t>я</w:t>
      </w:r>
      <w:r w:rsidRPr="00633726">
        <w:rPr>
          <w:sz w:val="28"/>
          <w:szCs w:val="28"/>
        </w:rPr>
        <w:t>,</w:t>
      </w:r>
    </w:p>
    <w:p w14:paraId="7D9AC8AD" w14:textId="6FE93782" w:rsidR="007D1E1D" w:rsidRPr="007D1E1D" w:rsidRDefault="007D1E1D" w:rsidP="004A0C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-пенсионное обеспечение муниципальных служащих поселения – </w:t>
      </w:r>
      <w:r w:rsidR="0013123A">
        <w:rPr>
          <w:sz w:val="28"/>
          <w:szCs w:val="28"/>
        </w:rPr>
        <w:t>108996</w:t>
      </w:r>
      <w:r>
        <w:rPr>
          <w:sz w:val="28"/>
          <w:szCs w:val="28"/>
        </w:rPr>
        <w:t>,00 рублей</w:t>
      </w:r>
      <w:r w:rsidR="00540138">
        <w:rPr>
          <w:sz w:val="28"/>
          <w:szCs w:val="28"/>
        </w:rPr>
        <w:t>,</w:t>
      </w:r>
    </w:p>
    <w:p w14:paraId="361185B1" w14:textId="46479D61" w:rsidR="004A0CDC" w:rsidRPr="007D1E1D" w:rsidRDefault="004A0CDC" w:rsidP="004A0CDC">
      <w:pPr>
        <w:spacing w:line="276" w:lineRule="auto"/>
        <w:ind w:firstLine="567"/>
        <w:jc w:val="both"/>
        <w:rPr>
          <w:sz w:val="28"/>
          <w:szCs w:val="28"/>
        </w:rPr>
      </w:pPr>
      <w:r w:rsidRPr="007D1E1D">
        <w:rPr>
          <w:sz w:val="28"/>
          <w:szCs w:val="28"/>
        </w:rPr>
        <w:t>-</w:t>
      </w:r>
      <w:r w:rsidR="008F5BB3">
        <w:rPr>
          <w:sz w:val="28"/>
          <w:szCs w:val="28"/>
        </w:rPr>
        <w:t xml:space="preserve">прочие </w:t>
      </w:r>
      <w:r w:rsidRPr="007D1E1D">
        <w:rPr>
          <w:sz w:val="28"/>
          <w:szCs w:val="28"/>
        </w:rPr>
        <w:t xml:space="preserve">расходы – </w:t>
      </w:r>
      <w:r w:rsidR="008F5BB3">
        <w:rPr>
          <w:sz w:val="28"/>
          <w:szCs w:val="28"/>
        </w:rPr>
        <w:t>131990,00</w:t>
      </w:r>
      <w:r w:rsidRPr="007D1E1D">
        <w:rPr>
          <w:sz w:val="28"/>
          <w:szCs w:val="28"/>
        </w:rPr>
        <w:t xml:space="preserve"> рублей.</w:t>
      </w:r>
    </w:p>
    <w:p w14:paraId="63117A3B" w14:textId="77777777" w:rsidR="008F5BB3" w:rsidRPr="00BE38B6" w:rsidRDefault="008F5BB3" w:rsidP="008F5BB3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BE38B6">
        <w:rPr>
          <w:b/>
          <w:bCs/>
          <w:sz w:val="32"/>
          <w:szCs w:val="32"/>
        </w:rPr>
        <w:t>Муниципальный долг</w:t>
      </w:r>
    </w:p>
    <w:p w14:paraId="308B1063" w14:textId="40DCA8B6" w:rsidR="008F5BB3" w:rsidRDefault="008F5BB3" w:rsidP="008F5BB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6</w:t>
      </w:r>
      <w:r w:rsidRPr="003B0517">
        <w:rPr>
          <w:sz w:val="28"/>
          <w:szCs w:val="28"/>
        </w:rPr>
        <w:t xml:space="preserve"> первоначального бюджета сельского поселения </w:t>
      </w:r>
      <w:r>
        <w:rPr>
          <w:sz w:val="28"/>
          <w:szCs w:val="28"/>
        </w:rPr>
        <w:t>Новочеркутинский</w:t>
      </w:r>
      <w:r w:rsidRPr="003B0517">
        <w:rPr>
          <w:sz w:val="28"/>
          <w:szCs w:val="28"/>
        </w:rPr>
        <w:t xml:space="preserve"> сельсовет утвержден предельный объем муниципального долга на 20</w:t>
      </w:r>
      <w:r>
        <w:rPr>
          <w:sz w:val="28"/>
          <w:szCs w:val="28"/>
        </w:rPr>
        <w:t>21</w:t>
      </w:r>
      <w:r w:rsidRPr="003B0517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>
        <w:rPr>
          <w:sz w:val="28"/>
          <w:szCs w:val="28"/>
        </w:rPr>
        <w:t>22</w:t>
      </w:r>
      <w:r w:rsidRPr="003B0517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62006F78" w14:textId="77777777" w:rsidR="008F5BB3" w:rsidRDefault="008F5BB3" w:rsidP="008F5B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предельный объем муниципального долга не изменялся.</w:t>
      </w:r>
    </w:p>
    <w:p w14:paraId="4C4BD03A" w14:textId="77777777" w:rsidR="008235A1" w:rsidRPr="002B2D88" w:rsidRDefault="008235A1" w:rsidP="000F0C5B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7788FF8A" w14:textId="4D29539E" w:rsidR="006952B6" w:rsidRPr="006952B6" w:rsidRDefault="006952B6" w:rsidP="006952B6">
      <w:pPr>
        <w:spacing w:line="276" w:lineRule="auto"/>
        <w:ind w:firstLine="567"/>
        <w:jc w:val="both"/>
        <w:rPr>
          <w:sz w:val="28"/>
          <w:szCs w:val="28"/>
        </w:rPr>
      </w:pPr>
      <w:r w:rsidRPr="006952B6">
        <w:rPr>
          <w:sz w:val="28"/>
          <w:szCs w:val="28"/>
        </w:rPr>
        <w:t xml:space="preserve">В бюджете сельского поселения было предусмотрено создание резервного фонда в сумме </w:t>
      </w:r>
      <w:r w:rsidR="008F5BB3">
        <w:rPr>
          <w:sz w:val="28"/>
          <w:szCs w:val="28"/>
        </w:rPr>
        <w:t>15000</w:t>
      </w:r>
      <w:r w:rsidRPr="006952B6">
        <w:rPr>
          <w:sz w:val="28"/>
          <w:szCs w:val="28"/>
        </w:rPr>
        <w:t>,00 рубл</w:t>
      </w:r>
      <w:r w:rsidR="008F5BB3">
        <w:rPr>
          <w:sz w:val="28"/>
          <w:szCs w:val="28"/>
        </w:rPr>
        <w:t>ей</w:t>
      </w:r>
      <w:r w:rsidRPr="006952B6">
        <w:rPr>
          <w:sz w:val="28"/>
          <w:szCs w:val="28"/>
        </w:rPr>
        <w:t>. Размер резервного фонда составил 0,</w:t>
      </w:r>
      <w:r w:rsidR="00046721">
        <w:rPr>
          <w:sz w:val="28"/>
          <w:szCs w:val="28"/>
        </w:rPr>
        <w:t>1</w:t>
      </w:r>
      <w:r w:rsidRPr="006952B6">
        <w:rPr>
          <w:sz w:val="28"/>
          <w:szCs w:val="28"/>
        </w:rPr>
        <w:t>% от общего объема утвержденных расходов, что соответствует п.3 ст.81 Бюджетного кодекса РФ.</w:t>
      </w:r>
    </w:p>
    <w:p w14:paraId="5DC03649" w14:textId="77777777" w:rsidR="006952B6" w:rsidRPr="006952B6" w:rsidRDefault="006952B6" w:rsidP="006952B6">
      <w:pPr>
        <w:spacing w:line="276" w:lineRule="auto"/>
        <w:ind w:firstLine="567"/>
        <w:jc w:val="both"/>
        <w:rPr>
          <w:sz w:val="28"/>
          <w:szCs w:val="28"/>
        </w:rPr>
      </w:pPr>
      <w:r w:rsidRPr="006952B6">
        <w:rPr>
          <w:sz w:val="28"/>
          <w:szCs w:val="28"/>
        </w:rPr>
        <w:t>Главным распорядителем бюджетных средств резервного фонда является администрация сельского поселения.</w:t>
      </w:r>
    </w:p>
    <w:p w14:paraId="31EF70C0" w14:textId="03CC4DDD" w:rsidR="006952B6" w:rsidRDefault="006952B6" w:rsidP="006952B6">
      <w:pPr>
        <w:spacing w:line="276" w:lineRule="auto"/>
        <w:ind w:firstLine="567"/>
        <w:jc w:val="both"/>
        <w:rPr>
          <w:sz w:val="28"/>
          <w:szCs w:val="28"/>
        </w:rPr>
      </w:pPr>
      <w:r w:rsidRPr="006952B6">
        <w:rPr>
          <w:sz w:val="28"/>
          <w:szCs w:val="28"/>
        </w:rPr>
        <w:t xml:space="preserve">Средства резервного фонда администрации сельского поселения в проверяемом периоде </w:t>
      </w:r>
      <w:r w:rsidR="00046721">
        <w:rPr>
          <w:sz w:val="28"/>
          <w:szCs w:val="28"/>
        </w:rPr>
        <w:t>не освоены</w:t>
      </w:r>
      <w:r>
        <w:rPr>
          <w:sz w:val="28"/>
          <w:szCs w:val="28"/>
        </w:rPr>
        <w:t>.</w:t>
      </w:r>
    </w:p>
    <w:p w14:paraId="0C24A05C" w14:textId="77777777" w:rsidR="00046721" w:rsidRPr="00DD52AA" w:rsidRDefault="00046721" w:rsidP="00046721">
      <w:pPr>
        <w:spacing w:line="276" w:lineRule="auto"/>
        <w:ind w:firstLine="567"/>
        <w:jc w:val="both"/>
        <w:rPr>
          <w:sz w:val="28"/>
          <w:szCs w:val="28"/>
        </w:rPr>
      </w:pPr>
      <w:r w:rsidRPr="00DD52AA">
        <w:rPr>
          <w:sz w:val="28"/>
          <w:szCs w:val="28"/>
        </w:rPr>
        <w:t>В процессе исполнения бюджета в 20</w:t>
      </w:r>
      <w:r>
        <w:rPr>
          <w:sz w:val="28"/>
          <w:szCs w:val="28"/>
        </w:rPr>
        <w:t>21</w:t>
      </w:r>
      <w:r w:rsidRPr="00DD52AA">
        <w:rPr>
          <w:sz w:val="28"/>
          <w:szCs w:val="28"/>
        </w:rPr>
        <w:t xml:space="preserve"> году, в соответствии с</w:t>
      </w:r>
      <w:r>
        <w:rPr>
          <w:sz w:val="28"/>
          <w:szCs w:val="28"/>
        </w:rPr>
        <w:t xml:space="preserve"> п.3</w:t>
      </w:r>
      <w:r w:rsidRPr="00DD52A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D52AA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DD52AA">
        <w:rPr>
          <w:sz w:val="28"/>
          <w:szCs w:val="28"/>
        </w:rPr>
        <w:t xml:space="preserve"> Бюджетного кодекса РФ, соблюдены все требования к предельным величинам </w:t>
      </w:r>
      <w:r>
        <w:rPr>
          <w:sz w:val="28"/>
          <w:szCs w:val="28"/>
        </w:rPr>
        <w:t>резервного фонда</w:t>
      </w:r>
      <w:r w:rsidRPr="00DD52AA">
        <w:rPr>
          <w:sz w:val="28"/>
          <w:szCs w:val="28"/>
        </w:rPr>
        <w:t>.</w:t>
      </w:r>
    </w:p>
    <w:p w14:paraId="36D9D432" w14:textId="77777777" w:rsidR="009703E3" w:rsidRPr="009703E3" w:rsidRDefault="009703E3" w:rsidP="009703E3">
      <w:pPr>
        <w:pStyle w:val="ad"/>
        <w:spacing w:after="240" w:line="276" w:lineRule="auto"/>
        <w:ind w:left="450"/>
        <w:jc w:val="both"/>
        <w:rPr>
          <w:sz w:val="28"/>
          <w:szCs w:val="28"/>
        </w:rPr>
      </w:pPr>
    </w:p>
    <w:p w14:paraId="3672307B" w14:textId="77777777" w:rsidR="00046721" w:rsidRPr="0087748F" w:rsidRDefault="00046721" w:rsidP="00046721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87748F">
        <w:rPr>
          <w:b/>
          <w:sz w:val="32"/>
          <w:szCs w:val="32"/>
        </w:rPr>
        <w:t>Дефицит бюджета сельского поселения</w:t>
      </w:r>
    </w:p>
    <w:p w14:paraId="00F6131D" w14:textId="4C8584D6" w:rsidR="00F84696" w:rsidRDefault="0006540A" w:rsidP="007E5DF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Согласно представленному отчету</w:t>
      </w:r>
      <w:r w:rsidR="003B0517" w:rsidRPr="007B1F54">
        <w:rPr>
          <w:sz w:val="28"/>
          <w:szCs w:val="28"/>
        </w:rPr>
        <w:t>,</w:t>
      </w:r>
      <w:r w:rsidRPr="007B1F54">
        <w:rPr>
          <w:sz w:val="28"/>
          <w:szCs w:val="28"/>
        </w:rPr>
        <w:t xml:space="preserve"> </w:t>
      </w:r>
      <w:r w:rsidR="001C259D">
        <w:rPr>
          <w:sz w:val="28"/>
          <w:szCs w:val="28"/>
        </w:rPr>
        <w:t>про</w:t>
      </w:r>
      <w:r w:rsidR="007B3E2B" w:rsidRPr="007B1F54">
        <w:rPr>
          <w:sz w:val="28"/>
          <w:szCs w:val="28"/>
        </w:rPr>
        <w:t>фицит</w:t>
      </w:r>
      <w:r w:rsidRPr="007B1F54">
        <w:rPr>
          <w:sz w:val="28"/>
          <w:szCs w:val="28"/>
        </w:rPr>
        <w:t xml:space="preserve"> бюджета сельского поселения за 20</w:t>
      </w:r>
      <w:r w:rsidR="006952B6">
        <w:rPr>
          <w:sz w:val="28"/>
          <w:szCs w:val="28"/>
        </w:rPr>
        <w:t>2</w:t>
      </w:r>
      <w:r w:rsidR="00046721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 составил </w:t>
      </w:r>
      <w:r w:rsidR="00046721">
        <w:rPr>
          <w:sz w:val="28"/>
          <w:szCs w:val="28"/>
        </w:rPr>
        <w:t>9456769,71</w:t>
      </w:r>
      <w:r w:rsidR="00AB3AF9">
        <w:rPr>
          <w:sz w:val="28"/>
          <w:szCs w:val="28"/>
        </w:rPr>
        <w:t xml:space="preserve"> </w:t>
      </w:r>
      <w:r w:rsidR="003B0517" w:rsidRPr="007B1F54">
        <w:rPr>
          <w:sz w:val="28"/>
          <w:szCs w:val="28"/>
        </w:rPr>
        <w:t>рубл</w:t>
      </w:r>
      <w:r w:rsidR="00046721">
        <w:rPr>
          <w:sz w:val="28"/>
          <w:szCs w:val="28"/>
        </w:rPr>
        <w:t>ей</w:t>
      </w:r>
      <w:r w:rsidRPr="007B1F54">
        <w:rPr>
          <w:sz w:val="28"/>
          <w:szCs w:val="28"/>
        </w:rPr>
        <w:t xml:space="preserve"> при планируемом </w:t>
      </w:r>
      <w:r w:rsidR="006952B6">
        <w:rPr>
          <w:sz w:val="28"/>
          <w:szCs w:val="28"/>
        </w:rPr>
        <w:t>де</w:t>
      </w:r>
      <w:r w:rsidR="00F16A73" w:rsidRPr="007B1F54">
        <w:rPr>
          <w:sz w:val="28"/>
          <w:szCs w:val="28"/>
        </w:rPr>
        <w:t xml:space="preserve">фиците </w:t>
      </w:r>
      <w:r w:rsidR="00046721">
        <w:rPr>
          <w:sz w:val="28"/>
          <w:szCs w:val="28"/>
        </w:rPr>
        <w:t>1629900</w:t>
      </w:r>
      <w:r w:rsidR="006A55AC">
        <w:rPr>
          <w:sz w:val="28"/>
          <w:szCs w:val="28"/>
        </w:rPr>
        <w:t>,00</w:t>
      </w:r>
      <w:r w:rsidRPr="007B1F54">
        <w:rPr>
          <w:sz w:val="28"/>
          <w:szCs w:val="28"/>
        </w:rPr>
        <w:t xml:space="preserve"> руб</w:t>
      </w:r>
      <w:r w:rsidR="003B0517" w:rsidRPr="007B1F54">
        <w:rPr>
          <w:sz w:val="28"/>
          <w:szCs w:val="28"/>
        </w:rPr>
        <w:t>л</w:t>
      </w:r>
      <w:r w:rsidR="00AB3AF9">
        <w:rPr>
          <w:sz w:val="28"/>
          <w:szCs w:val="28"/>
        </w:rPr>
        <w:t>ей</w:t>
      </w:r>
      <w:r w:rsidR="001C259D">
        <w:rPr>
          <w:sz w:val="28"/>
          <w:szCs w:val="28"/>
        </w:rPr>
        <w:t>, что не противоречит</w:t>
      </w:r>
      <w:r w:rsidR="009A7838" w:rsidRPr="007B1F54">
        <w:rPr>
          <w:sz w:val="28"/>
          <w:szCs w:val="28"/>
        </w:rPr>
        <w:t xml:space="preserve"> </w:t>
      </w:r>
      <w:r w:rsidR="00F84696" w:rsidRPr="004870CB">
        <w:rPr>
          <w:sz w:val="28"/>
          <w:szCs w:val="28"/>
        </w:rPr>
        <w:t>ст.92.1 БК РФ</w:t>
      </w:r>
      <w:r w:rsidR="001C259D">
        <w:rPr>
          <w:sz w:val="28"/>
          <w:szCs w:val="28"/>
        </w:rPr>
        <w:t>.</w:t>
      </w:r>
    </w:p>
    <w:p w14:paraId="46D05D9F" w14:textId="043187E5" w:rsidR="00046721" w:rsidRPr="007B1F54" w:rsidRDefault="00046721" w:rsidP="00046721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7B1F54">
        <w:rPr>
          <w:sz w:val="28"/>
          <w:szCs w:val="28"/>
        </w:rPr>
        <w:t xml:space="preserve"> финансирования дефицита бюджета в 20</w:t>
      </w:r>
      <w:r>
        <w:rPr>
          <w:sz w:val="28"/>
          <w:szCs w:val="28"/>
        </w:rPr>
        <w:t>21</w:t>
      </w:r>
      <w:r w:rsidRPr="007B1F54">
        <w:rPr>
          <w:sz w:val="28"/>
          <w:szCs w:val="28"/>
        </w:rPr>
        <w:t xml:space="preserve"> году при планировании являлось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1629900</w:t>
      </w:r>
      <w:r>
        <w:rPr>
          <w:sz w:val="28"/>
          <w:szCs w:val="28"/>
        </w:rPr>
        <w:t xml:space="preserve">,00 рублей, </w:t>
      </w:r>
      <w:r w:rsidRPr="007B1F54">
        <w:rPr>
          <w:sz w:val="28"/>
          <w:szCs w:val="28"/>
        </w:rPr>
        <w:t>что не противоречит Бюджетному законодательству.</w:t>
      </w:r>
    </w:p>
    <w:p w14:paraId="42A48177" w14:textId="77777777" w:rsidR="00046721" w:rsidRPr="004E55EB" w:rsidRDefault="00046721" w:rsidP="00046721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B47F674" w14:textId="26266DD3" w:rsidR="00C22278" w:rsidRDefault="009A7838" w:rsidP="00C2227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6952B6">
        <w:rPr>
          <w:sz w:val="28"/>
          <w:szCs w:val="28"/>
        </w:rPr>
        <w:t>2</w:t>
      </w:r>
      <w:r w:rsidR="00046721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года составил </w:t>
      </w:r>
      <w:r w:rsidR="00046721">
        <w:rPr>
          <w:sz w:val="28"/>
          <w:szCs w:val="28"/>
        </w:rPr>
        <w:t>1749965,11</w:t>
      </w:r>
      <w:r w:rsidR="006952B6">
        <w:rPr>
          <w:sz w:val="28"/>
          <w:szCs w:val="28"/>
        </w:rPr>
        <w:t xml:space="preserve"> </w:t>
      </w:r>
      <w:r w:rsidRPr="007B1F54">
        <w:rPr>
          <w:sz w:val="28"/>
          <w:szCs w:val="28"/>
        </w:rPr>
        <w:t>руб</w:t>
      </w:r>
      <w:r w:rsidR="007B1F54" w:rsidRPr="007B1F54">
        <w:rPr>
          <w:sz w:val="28"/>
          <w:szCs w:val="28"/>
        </w:rPr>
        <w:t>л</w:t>
      </w:r>
      <w:r w:rsidR="00A97A89">
        <w:rPr>
          <w:sz w:val="28"/>
          <w:szCs w:val="28"/>
        </w:rPr>
        <w:t>ей</w:t>
      </w:r>
      <w:r w:rsidR="007B1F54" w:rsidRPr="007B1F54">
        <w:rPr>
          <w:sz w:val="28"/>
          <w:szCs w:val="28"/>
        </w:rPr>
        <w:t>, а по состоянию на 01.01.20</w:t>
      </w:r>
      <w:r w:rsidR="001C259D">
        <w:rPr>
          <w:sz w:val="28"/>
          <w:szCs w:val="28"/>
        </w:rPr>
        <w:t>2</w:t>
      </w:r>
      <w:r w:rsidR="00046721">
        <w:rPr>
          <w:sz w:val="28"/>
          <w:szCs w:val="28"/>
        </w:rPr>
        <w:t>2</w:t>
      </w:r>
      <w:r w:rsidRPr="007B1F54">
        <w:rPr>
          <w:sz w:val="28"/>
          <w:szCs w:val="28"/>
        </w:rPr>
        <w:t xml:space="preserve"> года –</w:t>
      </w:r>
      <w:r w:rsidR="00046721">
        <w:rPr>
          <w:sz w:val="28"/>
          <w:szCs w:val="28"/>
        </w:rPr>
        <w:t xml:space="preserve"> 11206734,82 </w:t>
      </w:r>
      <w:r w:rsidRPr="007B1F54">
        <w:rPr>
          <w:sz w:val="28"/>
          <w:szCs w:val="28"/>
        </w:rPr>
        <w:t>руб</w:t>
      </w:r>
      <w:r w:rsidR="007B1F54" w:rsidRPr="007B1F54">
        <w:rPr>
          <w:sz w:val="28"/>
          <w:szCs w:val="28"/>
        </w:rPr>
        <w:t>л</w:t>
      </w:r>
      <w:r w:rsidR="00046721">
        <w:rPr>
          <w:sz w:val="28"/>
          <w:szCs w:val="28"/>
        </w:rPr>
        <w:t>я</w:t>
      </w:r>
      <w:r w:rsidR="001C259D">
        <w:rPr>
          <w:sz w:val="28"/>
          <w:szCs w:val="28"/>
        </w:rPr>
        <w:t>.</w:t>
      </w:r>
      <w:r w:rsidR="00C22278">
        <w:rPr>
          <w:sz w:val="28"/>
          <w:szCs w:val="28"/>
        </w:rPr>
        <w:t xml:space="preserve"> </w:t>
      </w:r>
      <w:r w:rsidRPr="007B1F54">
        <w:rPr>
          <w:sz w:val="28"/>
          <w:szCs w:val="28"/>
        </w:rPr>
        <w:t xml:space="preserve">По сравнению с началом года остатки </w:t>
      </w:r>
      <w:r w:rsidR="00F84696">
        <w:rPr>
          <w:sz w:val="28"/>
          <w:szCs w:val="28"/>
        </w:rPr>
        <w:t>у</w:t>
      </w:r>
      <w:r w:rsidR="001C259D">
        <w:rPr>
          <w:sz w:val="28"/>
          <w:szCs w:val="28"/>
        </w:rPr>
        <w:t>величи</w:t>
      </w:r>
      <w:r w:rsidR="00F84696">
        <w:rPr>
          <w:sz w:val="28"/>
          <w:szCs w:val="28"/>
        </w:rPr>
        <w:t>лись</w:t>
      </w:r>
      <w:r w:rsidRPr="007B1F54">
        <w:rPr>
          <w:sz w:val="28"/>
          <w:szCs w:val="28"/>
        </w:rPr>
        <w:t xml:space="preserve"> на </w:t>
      </w:r>
      <w:r w:rsidR="00046721">
        <w:rPr>
          <w:sz w:val="28"/>
          <w:szCs w:val="28"/>
        </w:rPr>
        <w:t>9456769,71</w:t>
      </w:r>
      <w:r w:rsidRPr="007B1F54">
        <w:rPr>
          <w:sz w:val="28"/>
          <w:szCs w:val="28"/>
        </w:rPr>
        <w:t xml:space="preserve"> руб</w:t>
      </w:r>
      <w:r w:rsidR="007B1F54" w:rsidRPr="007B1F54">
        <w:rPr>
          <w:sz w:val="28"/>
          <w:szCs w:val="28"/>
        </w:rPr>
        <w:t>л</w:t>
      </w:r>
      <w:r w:rsidR="00046721">
        <w:rPr>
          <w:sz w:val="28"/>
          <w:szCs w:val="28"/>
        </w:rPr>
        <w:t>ей</w:t>
      </w:r>
      <w:r w:rsidRPr="007B1F54">
        <w:rPr>
          <w:sz w:val="28"/>
          <w:szCs w:val="28"/>
        </w:rPr>
        <w:t xml:space="preserve"> </w:t>
      </w:r>
      <w:r w:rsidR="00C22278">
        <w:rPr>
          <w:sz w:val="28"/>
          <w:szCs w:val="28"/>
        </w:rPr>
        <w:t xml:space="preserve">или на </w:t>
      </w:r>
      <w:r w:rsidR="00046721">
        <w:rPr>
          <w:sz w:val="28"/>
          <w:szCs w:val="28"/>
        </w:rPr>
        <w:t>540,4</w:t>
      </w:r>
      <w:r w:rsidR="00364E65">
        <w:rPr>
          <w:sz w:val="28"/>
          <w:szCs w:val="28"/>
        </w:rPr>
        <w:t>4</w:t>
      </w:r>
      <w:r w:rsidR="00C22278">
        <w:rPr>
          <w:sz w:val="28"/>
          <w:szCs w:val="28"/>
        </w:rPr>
        <w:t xml:space="preserve">%. </w:t>
      </w:r>
    </w:p>
    <w:p w14:paraId="20191185" w14:textId="77777777" w:rsidR="00F9455E" w:rsidRPr="00B222E4" w:rsidRDefault="00F9455E" w:rsidP="00F9455E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 w:rsidRPr="00B222E4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14:paraId="7CC1EE69" w14:textId="77777777" w:rsidR="00F9455E" w:rsidRPr="00202222" w:rsidRDefault="00F9455E" w:rsidP="00F9455E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1" w:name="_Hlk68254246"/>
      <w:bookmarkEnd w:id="0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1"/>
      <w:r w:rsidRPr="00202222">
        <w:rPr>
          <w:sz w:val="28"/>
          <w:szCs w:val="28"/>
        </w:rPr>
        <w:t>, в ходе которой:</w:t>
      </w:r>
    </w:p>
    <w:p w14:paraId="36E41CD8" w14:textId="77777777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6833571E" w14:textId="77777777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14A21323" w14:textId="77777777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28C4D525" w14:textId="665FEA23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2231C575" w14:textId="77777777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6A70EB40" w14:textId="77777777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08FDD69D" w14:textId="5D4A3549" w:rsidR="00F9455E" w:rsidRPr="00202222" w:rsidRDefault="00F9455E" w:rsidP="00F9455E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 w:rsidR="000E4C88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признана достоверной.</w:t>
      </w:r>
    </w:p>
    <w:p w14:paraId="3F7348E0" w14:textId="4BE35770" w:rsidR="00076900" w:rsidRPr="0063484D" w:rsidRDefault="000E4C88" w:rsidP="00D839E3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</w:t>
      </w:r>
      <w:r w:rsidR="00076900" w:rsidRPr="0063484D">
        <w:rPr>
          <w:b/>
          <w:sz w:val="32"/>
          <w:szCs w:val="32"/>
        </w:rPr>
        <w:t xml:space="preserve">. Выводы </w:t>
      </w:r>
    </w:p>
    <w:p w14:paraId="44BF8F05" w14:textId="416618F8" w:rsidR="00B17E5F" w:rsidRPr="00D839E3" w:rsidRDefault="00B17E5F" w:rsidP="00D839E3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63484D">
        <w:rPr>
          <w:sz w:val="28"/>
          <w:szCs w:val="28"/>
        </w:rPr>
        <w:t xml:space="preserve">Проанализировав и обобщив результаты внешней проверки </w:t>
      </w:r>
      <w:r w:rsidR="000E4C88">
        <w:rPr>
          <w:sz w:val="28"/>
          <w:szCs w:val="28"/>
        </w:rPr>
        <w:t>О</w:t>
      </w:r>
      <w:r w:rsidRPr="0063484D">
        <w:rPr>
          <w:sz w:val="28"/>
          <w:szCs w:val="28"/>
        </w:rPr>
        <w:t>тчёта об исполнении бюджета сельского поселения за 20</w:t>
      </w:r>
      <w:r w:rsidR="00364E65">
        <w:rPr>
          <w:sz w:val="28"/>
          <w:szCs w:val="28"/>
        </w:rPr>
        <w:t>2</w:t>
      </w:r>
      <w:r w:rsidR="000E4C88">
        <w:rPr>
          <w:sz w:val="28"/>
          <w:szCs w:val="28"/>
        </w:rPr>
        <w:t>1</w:t>
      </w:r>
      <w:r w:rsidRPr="0063484D">
        <w:rPr>
          <w:sz w:val="28"/>
          <w:szCs w:val="28"/>
        </w:rPr>
        <w:t xml:space="preserve"> год, Контрольно-</w:t>
      </w:r>
      <w:r w:rsidRPr="00D839E3">
        <w:rPr>
          <w:sz w:val="28"/>
          <w:szCs w:val="28"/>
        </w:rPr>
        <w:t>счётная комиссия отмечает следующее:</w:t>
      </w:r>
    </w:p>
    <w:p w14:paraId="7AE8DFEA" w14:textId="1A08A2B6" w:rsidR="000E4C88" w:rsidRPr="00972968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Новочеркутинский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07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№1</w:t>
      </w:r>
      <w:r>
        <w:rPr>
          <w:sz w:val="28"/>
          <w:szCs w:val="28"/>
        </w:rPr>
        <w:t>79</w:t>
      </w:r>
      <w:r w:rsidRPr="00972968">
        <w:rPr>
          <w:sz w:val="28"/>
          <w:szCs w:val="28"/>
        </w:rPr>
        <w:t>-рс (</w:t>
      </w:r>
      <w:r>
        <w:rPr>
          <w:sz w:val="28"/>
          <w:szCs w:val="28"/>
        </w:rPr>
        <w:t>с внесенными изменениями</w:t>
      </w:r>
      <w:r w:rsidRPr="00972968">
        <w:rPr>
          <w:sz w:val="28"/>
          <w:szCs w:val="28"/>
        </w:rPr>
        <w:t xml:space="preserve">) «Положение о бюджетном процессе сельского поселения </w:t>
      </w:r>
      <w:r>
        <w:rPr>
          <w:sz w:val="28"/>
          <w:szCs w:val="28"/>
        </w:rPr>
        <w:t>Новочеркутинский</w:t>
      </w:r>
      <w:r w:rsidRPr="00972968">
        <w:rPr>
          <w:sz w:val="28"/>
          <w:szCs w:val="28"/>
        </w:rPr>
        <w:t xml:space="preserve"> сельсовет».</w:t>
      </w:r>
    </w:p>
    <w:p w14:paraId="52E3017A" w14:textId="33305747" w:rsidR="000E4C88" w:rsidRPr="00B222E4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2E4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бюджете сельского поселения </w:t>
      </w:r>
      <w:r>
        <w:rPr>
          <w:sz w:val="28"/>
          <w:szCs w:val="28"/>
        </w:rPr>
        <w:t>Новочеркутинский</w:t>
      </w:r>
      <w:r w:rsidRPr="00B222E4">
        <w:rPr>
          <w:sz w:val="28"/>
          <w:szCs w:val="28"/>
        </w:rPr>
        <w:t xml:space="preserve"> сельсовет на 2021 год с учетом принятых изменений.</w:t>
      </w:r>
    </w:p>
    <w:p w14:paraId="69BC8DB1" w14:textId="77777777" w:rsidR="000E4C88" w:rsidRPr="00837E7A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E7A">
        <w:rPr>
          <w:sz w:val="28"/>
          <w:szCs w:val="28"/>
        </w:rPr>
        <w:t>. Представленная к проверке бюджетная отчётность за 20</w:t>
      </w:r>
      <w:r>
        <w:rPr>
          <w:sz w:val="28"/>
          <w:szCs w:val="28"/>
        </w:rPr>
        <w:t>21</w:t>
      </w:r>
      <w:r w:rsidRPr="00837E7A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0194C07B" w14:textId="77777777" w:rsidR="000E4C88" w:rsidRPr="00837E7A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E7A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42A8E7DB" w14:textId="6059B3D4" w:rsidR="000E4C88" w:rsidRPr="00E77EB0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>
        <w:rPr>
          <w:sz w:val="28"/>
          <w:szCs w:val="28"/>
        </w:rPr>
        <w:t>163,9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25257369,62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>
        <w:rPr>
          <w:sz w:val="28"/>
          <w:szCs w:val="28"/>
        </w:rPr>
        <w:t>345,2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17734807,29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, по безвозмездным поступлениям на </w:t>
      </w:r>
      <w:r>
        <w:rPr>
          <w:sz w:val="28"/>
          <w:szCs w:val="28"/>
        </w:rPr>
        <w:t>73,2</w:t>
      </w:r>
      <w:r w:rsidRPr="00E77EB0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7522562,33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77EB0">
        <w:rPr>
          <w:sz w:val="28"/>
          <w:szCs w:val="28"/>
        </w:rPr>
        <w:t xml:space="preserve">.  </w:t>
      </w:r>
    </w:p>
    <w:p w14:paraId="64D386BD" w14:textId="7450DDDC" w:rsidR="000E4C88" w:rsidRPr="00837E7A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>
        <w:rPr>
          <w:sz w:val="28"/>
          <w:szCs w:val="28"/>
        </w:rPr>
        <w:t>92,7</w:t>
      </w:r>
      <w:r w:rsidRPr="00837E7A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15800599,91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</w:t>
      </w:r>
    </w:p>
    <w:p w14:paraId="21E4DF39" w14:textId="08EDC981" w:rsidR="000E4C88" w:rsidRPr="00837E7A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Про</w:t>
      </w:r>
      <w:r w:rsidRPr="00837E7A">
        <w:rPr>
          <w:sz w:val="28"/>
          <w:szCs w:val="28"/>
        </w:rPr>
        <w:t xml:space="preserve">фицит составил </w:t>
      </w:r>
      <w:r>
        <w:rPr>
          <w:sz w:val="28"/>
          <w:szCs w:val="28"/>
        </w:rPr>
        <w:t>9456769,71</w:t>
      </w:r>
      <w:r w:rsidRPr="00837E7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4544A06" w14:textId="77777777" w:rsidR="000E4C88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22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</w:p>
    <w:p w14:paraId="10A8AA7D" w14:textId="77777777" w:rsidR="000E4C88" w:rsidRPr="00972968" w:rsidRDefault="000E4C88" w:rsidP="000E4C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1B27663A" w14:textId="666153E1" w:rsidR="00CE5996" w:rsidRDefault="00CE5996" w:rsidP="00D839E3">
      <w:pPr>
        <w:spacing w:line="276" w:lineRule="auto"/>
        <w:ind w:firstLine="567"/>
        <w:jc w:val="both"/>
        <w:rPr>
          <w:sz w:val="28"/>
          <w:szCs w:val="28"/>
        </w:rPr>
      </w:pPr>
    </w:p>
    <w:p w14:paraId="4D7E07E6" w14:textId="77777777"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7701E9E1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1F764916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17DE9DA6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525295D0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454A225B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4814D613" w14:textId="77777777" w:rsidR="000D4893" w:rsidRDefault="000D4893" w:rsidP="00EB403A">
      <w:pPr>
        <w:jc w:val="both"/>
        <w:rPr>
          <w:b/>
          <w:sz w:val="28"/>
          <w:szCs w:val="28"/>
        </w:rPr>
      </w:pPr>
    </w:p>
    <w:p w14:paraId="626568A6" w14:textId="281BA7CC" w:rsidR="000D4893" w:rsidRPr="000D4893" w:rsidRDefault="000E4C88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0D4893" w:rsidRPr="000D4893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0D4893" w:rsidRPr="000D4893">
        <w:rPr>
          <w:sz w:val="22"/>
          <w:szCs w:val="22"/>
        </w:rPr>
        <w:t xml:space="preserve"> </w:t>
      </w:r>
      <w:r w:rsidR="00D842D4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D842D4">
        <w:rPr>
          <w:sz w:val="22"/>
          <w:szCs w:val="22"/>
        </w:rPr>
        <w:t xml:space="preserve"> г</w:t>
      </w:r>
      <w:r w:rsidR="000D4893" w:rsidRPr="000D4893">
        <w:rPr>
          <w:sz w:val="22"/>
          <w:szCs w:val="22"/>
        </w:rPr>
        <w:t>ода</w:t>
      </w:r>
    </w:p>
    <w:sectPr w:rsidR="000D4893" w:rsidRPr="000D4893" w:rsidSect="0018075D">
      <w:headerReference w:type="even" r:id="rId16"/>
      <w:footerReference w:type="default" r:id="rId17"/>
      <w:pgSz w:w="11906" w:h="16838"/>
      <w:pgMar w:top="1276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56F0" w14:textId="77777777" w:rsidR="00202AB2" w:rsidRDefault="00202AB2" w:rsidP="00F55069">
      <w:r>
        <w:separator/>
      </w:r>
    </w:p>
  </w:endnote>
  <w:endnote w:type="continuationSeparator" w:id="0">
    <w:p w14:paraId="155BBF2B" w14:textId="77777777" w:rsidR="00202AB2" w:rsidRDefault="00202AB2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020476214"/>
      <w:docPartObj>
        <w:docPartGallery w:val="Page Numbers (Bottom of Page)"/>
        <w:docPartUnique/>
      </w:docPartObj>
    </w:sdtPr>
    <w:sdtEndPr/>
    <w:sdtContent>
      <w:p w14:paraId="24103E81" w14:textId="47793105" w:rsidR="00F671AE" w:rsidRPr="00712853" w:rsidRDefault="00F671AE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712853">
          <w:rPr>
            <w:rFonts w:eastAsiaTheme="majorEastAsia"/>
            <w:sz w:val="24"/>
            <w:szCs w:val="24"/>
          </w:rPr>
          <w:t xml:space="preserve">~ </w:t>
        </w:r>
        <w:r w:rsidRPr="00712853">
          <w:rPr>
            <w:rFonts w:eastAsiaTheme="minorEastAsia"/>
            <w:sz w:val="24"/>
            <w:szCs w:val="24"/>
          </w:rPr>
          <w:fldChar w:fldCharType="begin"/>
        </w:r>
        <w:r w:rsidRPr="00712853">
          <w:rPr>
            <w:sz w:val="24"/>
            <w:szCs w:val="24"/>
          </w:rPr>
          <w:instrText>PAGE    \* MERGEFORMAT</w:instrText>
        </w:r>
        <w:r w:rsidRPr="00712853">
          <w:rPr>
            <w:rFonts w:eastAsiaTheme="minorEastAsia"/>
            <w:sz w:val="24"/>
            <w:szCs w:val="24"/>
          </w:rPr>
          <w:fldChar w:fldCharType="separate"/>
        </w:r>
        <w:r w:rsidRPr="00712853">
          <w:rPr>
            <w:rFonts w:eastAsiaTheme="majorEastAsia"/>
            <w:sz w:val="24"/>
            <w:szCs w:val="24"/>
          </w:rPr>
          <w:t>2</w:t>
        </w:r>
        <w:r w:rsidRPr="00712853">
          <w:rPr>
            <w:rFonts w:eastAsiaTheme="majorEastAsia"/>
            <w:sz w:val="24"/>
            <w:szCs w:val="24"/>
          </w:rPr>
          <w:fldChar w:fldCharType="end"/>
        </w:r>
        <w:r w:rsidRPr="00712853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5AB339BC" w14:textId="77777777" w:rsidR="00F671AE" w:rsidRDefault="00F671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562" w14:textId="77777777" w:rsidR="00202AB2" w:rsidRDefault="00202AB2" w:rsidP="00F55069">
      <w:r>
        <w:separator/>
      </w:r>
    </w:p>
  </w:footnote>
  <w:footnote w:type="continuationSeparator" w:id="0">
    <w:p w14:paraId="3930C1E4" w14:textId="77777777" w:rsidR="00202AB2" w:rsidRDefault="00202AB2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FC2" w14:textId="35ED4283" w:rsidR="00F671AE" w:rsidRDefault="00F671AE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020E17">
      <w:rPr>
        <w:rStyle w:val="a8"/>
      </w:rPr>
      <w:fldChar w:fldCharType="separate"/>
    </w:r>
    <w:r w:rsidR="00020E17">
      <w:rPr>
        <w:rStyle w:val="a8"/>
        <w:noProof/>
      </w:rPr>
      <w:t>19</w:t>
    </w:r>
    <w:r>
      <w:rPr>
        <w:rStyle w:val="a8"/>
      </w:rPr>
      <w:fldChar w:fldCharType="end"/>
    </w:r>
  </w:p>
  <w:p w14:paraId="161E7B2A" w14:textId="77777777" w:rsidR="00F671AE" w:rsidRDefault="00F67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18F"/>
    <w:multiLevelType w:val="hybridMultilevel"/>
    <w:tmpl w:val="158AC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CF3648"/>
    <w:multiLevelType w:val="hybridMultilevel"/>
    <w:tmpl w:val="4728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B964665"/>
    <w:multiLevelType w:val="hybridMultilevel"/>
    <w:tmpl w:val="BF689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E451F6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2614D52"/>
    <w:multiLevelType w:val="hybridMultilevel"/>
    <w:tmpl w:val="A050C5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E6087C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022FA"/>
    <w:rsid w:val="00010708"/>
    <w:rsid w:val="0001079B"/>
    <w:rsid w:val="00010F42"/>
    <w:rsid w:val="00012631"/>
    <w:rsid w:val="000136B5"/>
    <w:rsid w:val="000144ED"/>
    <w:rsid w:val="00015D7D"/>
    <w:rsid w:val="00017BF0"/>
    <w:rsid w:val="00020E17"/>
    <w:rsid w:val="000228AD"/>
    <w:rsid w:val="00025570"/>
    <w:rsid w:val="0004025D"/>
    <w:rsid w:val="00046721"/>
    <w:rsid w:val="00050CF1"/>
    <w:rsid w:val="0005252A"/>
    <w:rsid w:val="0006232A"/>
    <w:rsid w:val="00063C77"/>
    <w:rsid w:val="0006540A"/>
    <w:rsid w:val="00067630"/>
    <w:rsid w:val="000678EC"/>
    <w:rsid w:val="00067907"/>
    <w:rsid w:val="00076900"/>
    <w:rsid w:val="00077B3C"/>
    <w:rsid w:val="000966C5"/>
    <w:rsid w:val="00096E26"/>
    <w:rsid w:val="000A062B"/>
    <w:rsid w:val="000A5F85"/>
    <w:rsid w:val="000A679C"/>
    <w:rsid w:val="000A6973"/>
    <w:rsid w:val="000A78BD"/>
    <w:rsid w:val="000A7D84"/>
    <w:rsid w:val="000B0481"/>
    <w:rsid w:val="000B52AC"/>
    <w:rsid w:val="000B7406"/>
    <w:rsid w:val="000C41DB"/>
    <w:rsid w:val="000C568E"/>
    <w:rsid w:val="000C58E9"/>
    <w:rsid w:val="000C74F2"/>
    <w:rsid w:val="000D3EBE"/>
    <w:rsid w:val="000D4893"/>
    <w:rsid w:val="000D4A75"/>
    <w:rsid w:val="000D6DA7"/>
    <w:rsid w:val="000D7EC3"/>
    <w:rsid w:val="000E15E6"/>
    <w:rsid w:val="000E1E5C"/>
    <w:rsid w:val="000E2290"/>
    <w:rsid w:val="000E4C88"/>
    <w:rsid w:val="000F0C5B"/>
    <w:rsid w:val="000F27E4"/>
    <w:rsid w:val="000F65B2"/>
    <w:rsid w:val="00100E81"/>
    <w:rsid w:val="0011083A"/>
    <w:rsid w:val="00112634"/>
    <w:rsid w:val="00113735"/>
    <w:rsid w:val="00115BC0"/>
    <w:rsid w:val="0013123A"/>
    <w:rsid w:val="00146D4B"/>
    <w:rsid w:val="00155C4B"/>
    <w:rsid w:val="00160352"/>
    <w:rsid w:val="001675C7"/>
    <w:rsid w:val="0018075D"/>
    <w:rsid w:val="00180B51"/>
    <w:rsid w:val="00182812"/>
    <w:rsid w:val="00184F5A"/>
    <w:rsid w:val="0018635B"/>
    <w:rsid w:val="00197E4C"/>
    <w:rsid w:val="001A6850"/>
    <w:rsid w:val="001A7DB7"/>
    <w:rsid w:val="001B1CDB"/>
    <w:rsid w:val="001B4B84"/>
    <w:rsid w:val="001B614D"/>
    <w:rsid w:val="001B6E41"/>
    <w:rsid w:val="001C259D"/>
    <w:rsid w:val="001C2F8B"/>
    <w:rsid w:val="001C6EEB"/>
    <w:rsid w:val="001C7557"/>
    <w:rsid w:val="001D26B3"/>
    <w:rsid w:val="001D300A"/>
    <w:rsid w:val="001D5ADA"/>
    <w:rsid w:val="001E4A7C"/>
    <w:rsid w:val="001F25B8"/>
    <w:rsid w:val="001F2E4F"/>
    <w:rsid w:val="001F55DE"/>
    <w:rsid w:val="001F657B"/>
    <w:rsid w:val="001F6FF0"/>
    <w:rsid w:val="00202AB2"/>
    <w:rsid w:val="002044E0"/>
    <w:rsid w:val="0020513D"/>
    <w:rsid w:val="00207F92"/>
    <w:rsid w:val="00210B8B"/>
    <w:rsid w:val="00211B92"/>
    <w:rsid w:val="0021756D"/>
    <w:rsid w:val="00222266"/>
    <w:rsid w:val="002254DD"/>
    <w:rsid w:val="00234FA1"/>
    <w:rsid w:val="00245483"/>
    <w:rsid w:val="002476F5"/>
    <w:rsid w:val="002509B4"/>
    <w:rsid w:val="00253166"/>
    <w:rsid w:val="00255BCC"/>
    <w:rsid w:val="002668B0"/>
    <w:rsid w:val="00267056"/>
    <w:rsid w:val="00270B39"/>
    <w:rsid w:val="00270D5D"/>
    <w:rsid w:val="00271FDA"/>
    <w:rsid w:val="00274FC6"/>
    <w:rsid w:val="00283166"/>
    <w:rsid w:val="002848EE"/>
    <w:rsid w:val="00285B72"/>
    <w:rsid w:val="00286446"/>
    <w:rsid w:val="002876EC"/>
    <w:rsid w:val="00287956"/>
    <w:rsid w:val="00292AF3"/>
    <w:rsid w:val="00292D21"/>
    <w:rsid w:val="00293457"/>
    <w:rsid w:val="002945F2"/>
    <w:rsid w:val="002A002A"/>
    <w:rsid w:val="002A06E8"/>
    <w:rsid w:val="002A0ACF"/>
    <w:rsid w:val="002A3117"/>
    <w:rsid w:val="002A6DF0"/>
    <w:rsid w:val="002B2D88"/>
    <w:rsid w:val="002B38C8"/>
    <w:rsid w:val="002B4173"/>
    <w:rsid w:val="002B6037"/>
    <w:rsid w:val="002B672B"/>
    <w:rsid w:val="002C12B3"/>
    <w:rsid w:val="002C2C13"/>
    <w:rsid w:val="002C43B3"/>
    <w:rsid w:val="002C5A9B"/>
    <w:rsid w:val="002D2BD9"/>
    <w:rsid w:val="002D3BBF"/>
    <w:rsid w:val="002D573D"/>
    <w:rsid w:val="002E4C5B"/>
    <w:rsid w:val="002E5B5D"/>
    <w:rsid w:val="002F0D26"/>
    <w:rsid w:val="002F1D51"/>
    <w:rsid w:val="002F2EB2"/>
    <w:rsid w:val="002F38B7"/>
    <w:rsid w:val="002F67F1"/>
    <w:rsid w:val="002F6C3E"/>
    <w:rsid w:val="00302594"/>
    <w:rsid w:val="003037A1"/>
    <w:rsid w:val="00305F58"/>
    <w:rsid w:val="00306BE3"/>
    <w:rsid w:val="00307EB6"/>
    <w:rsid w:val="00311447"/>
    <w:rsid w:val="00312A0E"/>
    <w:rsid w:val="0031498F"/>
    <w:rsid w:val="00315A0B"/>
    <w:rsid w:val="00323383"/>
    <w:rsid w:val="00326F0A"/>
    <w:rsid w:val="0032723E"/>
    <w:rsid w:val="00330776"/>
    <w:rsid w:val="00331038"/>
    <w:rsid w:val="003322B3"/>
    <w:rsid w:val="00340C4C"/>
    <w:rsid w:val="00343957"/>
    <w:rsid w:val="0034426C"/>
    <w:rsid w:val="0034771B"/>
    <w:rsid w:val="003571DD"/>
    <w:rsid w:val="00361A65"/>
    <w:rsid w:val="00364E65"/>
    <w:rsid w:val="003704FF"/>
    <w:rsid w:val="00376113"/>
    <w:rsid w:val="003825AB"/>
    <w:rsid w:val="0039614A"/>
    <w:rsid w:val="003A18F1"/>
    <w:rsid w:val="003A2947"/>
    <w:rsid w:val="003A3600"/>
    <w:rsid w:val="003B0517"/>
    <w:rsid w:val="003D1BEF"/>
    <w:rsid w:val="003D1DFA"/>
    <w:rsid w:val="003D3035"/>
    <w:rsid w:val="003D77B7"/>
    <w:rsid w:val="003D7AD2"/>
    <w:rsid w:val="003E1452"/>
    <w:rsid w:val="003E2188"/>
    <w:rsid w:val="003F386B"/>
    <w:rsid w:val="003F7E7C"/>
    <w:rsid w:val="004008DA"/>
    <w:rsid w:val="00402FD7"/>
    <w:rsid w:val="00414108"/>
    <w:rsid w:val="00416076"/>
    <w:rsid w:val="00423120"/>
    <w:rsid w:val="004244A0"/>
    <w:rsid w:val="004270BC"/>
    <w:rsid w:val="0043388C"/>
    <w:rsid w:val="0043655A"/>
    <w:rsid w:val="00440251"/>
    <w:rsid w:val="00442B9D"/>
    <w:rsid w:val="0045211D"/>
    <w:rsid w:val="00456327"/>
    <w:rsid w:val="00456917"/>
    <w:rsid w:val="00456B43"/>
    <w:rsid w:val="004613D2"/>
    <w:rsid w:val="004639CC"/>
    <w:rsid w:val="00475B21"/>
    <w:rsid w:val="00480529"/>
    <w:rsid w:val="004811DD"/>
    <w:rsid w:val="00481644"/>
    <w:rsid w:val="004829EB"/>
    <w:rsid w:val="00484B27"/>
    <w:rsid w:val="0048546E"/>
    <w:rsid w:val="00486E10"/>
    <w:rsid w:val="00492D4E"/>
    <w:rsid w:val="004974EA"/>
    <w:rsid w:val="004A0CDC"/>
    <w:rsid w:val="004A4313"/>
    <w:rsid w:val="004A58F3"/>
    <w:rsid w:val="004A596B"/>
    <w:rsid w:val="004A7379"/>
    <w:rsid w:val="004B00FF"/>
    <w:rsid w:val="004B33DB"/>
    <w:rsid w:val="004B6199"/>
    <w:rsid w:val="004C05CE"/>
    <w:rsid w:val="004C24B0"/>
    <w:rsid w:val="004C2765"/>
    <w:rsid w:val="004C2827"/>
    <w:rsid w:val="004C37BD"/>
    <w:rsid w:val="004C7772"/>
    <w:rsid w:val="004D1B6A"/>
    <w:rsid w:val="004D236D"/>
    <w:rsid w:val="004D40DD"/>
    <w:rsid w:val="004D555F"/>
    <w:rsid w:val="004D61FE"/>
    <w:rsid w:val="004E3C43"/>
    <w:rsid w:val="004E3D04"/>
    <w:rsid w:val="004E4294"/>
    <w:rsid w:val="004E4C4B"/>
    <w:rsid w:val="004F3ECF"/>
    <w:rsid w:val="005005AF"/>
    <w:rsid w:val="005014FD"/>
    <w:rsid w:val="00501F7A"/>
    <w:rsid w:val="00504D60"/>
    <w:rsid w:val="00507BA1"/>
    <w:rsid w:val="00507F90"/>
    <w:rsid w:val="00520778"/>
    <w:rsid w:val="005226AD"/>
    <w:rsid w:val="00522ADD"/>
    <w:rsid w:val="00532644"/>
    <w:rsid w:val="00532B13"/>
    <w:rsid w:val="00540138"/>
    <w:rsid w:val="00541748"/>
    <w:rsid w:val="00541F04"/>
    <w:rsid w:val="00546691"/>
    <w:rsid w:val="00547243"/>
    <w:rsid w:val="005544B7"/>
    <w:rsid w:val="00555429"/>
    <w:rsid w:val="00556A61"/>
    <w:rsid w:val="005652D8"/>
    <w:rsid w:val="0056755F"/>
    <w:rsid w:val="005736AD"/>
    <w:rsid w:val="00577675"/>
    <w:rsid w:val="00581765"/>
    <w:rsid w:val="00584AAF"/>
    <w:rsid w:val="00584F68"/>
    <w:rsid w:val="00586C04"/>
    <w:rsid w:val="00595657"/>
    <w:rsid w:val="005A0E08"/>
    <w:rsid w:val="005A2728"/>
    <w:rsid w:val="005A7B8D"/>
    <w:rsid w:val="005B1858"/>
    <w:rsid w:val="005B474D"/>
    <w:rsid w:val="005B4D5C"/>
    <w:rsid w:val="005B5B40"/>
    <w:rsid w:val="005C0A19"/>
    <w:rsid w:val="005C6DAB"/>
    <w:rsid w:val="005C7805"/>
    <w:rsid w:val="005D292B"/>
    <w:rsid w:val="005D792C"/>
    <w:rsid w:val="005E105E"/>
    <w:rsid w:val="005E28BF"/>
    <w:rsid w:val="005F260E"/>
    <w:rsid w:val="005F2BD3"/>
    <w:rsid w:val="005F4043"/>
    <w:rsid w:val="005F40BC"/>
    <w:rsid w:val="0060222A"/>
    <w:rsid w:val="00602F5C"/>
    <w:rsid w:val="00603535"/>
    <w:rsid w:val="00603A50"/>
    <w:rsid w:val="00603E79"/>
    <w:rsid w:val="00615271"/>
    <w:rsid w:val="006222AB"/>
    <w:rsid w:val="006315E5"/>
    <w:rsid w:val="00633726"/>
    <w:rsid w:val="0063484D"/>
    <w:rsid w:val="006378D3"/>
    <w:rsid w:val="00644C41"/>
    <w:rsid w:val="00647E87"/>
    <w:rsid w:val="006551EF"/>
    <w:rsid w:val="00660DF4"/>
    <w:rsid w:val="00662163"/>
    <w:rsid w:val="00663C0D"/>
    <w:rsid w:val="00664288"/>
    <w:rsid w:val="00666112"/>
    <w:rsid w:val="006673CE"/>
    <w:rsid w:val="00676981"/>
    <w:rsid w:val="00677107"/>
    <w:rsid w:val="0068434A"/>
    <w:rsid w:val="00687305"/>
    <w:rsid w:val="006905FD"/>
    <w:rsid w:val="00694720"/>
    <w:rsid w:val="006952B6"/>
    <w:rsid w:val="0069568B"/>
    <w:rsid w:val="00697F02"/>
    <w:rsid w:val="006A112D"/>
    <w:rsid w:val="006A12C5"/>
    <w:rsid w:val="006A55AC"/>
    <w:rsid w:val="006A6B4B"/>
    <w:rsid w:val="006A76CF"/>
    <w:rsid w:val="006B3911"/>
    <w:rsid w:val="006B4688"/>
    <w:rsid w:val="006B7566"/>
    <w:rsid w:val="006B78ED"/>
    <w:rsid w:val="006C0132"/>
    <w:rsid w:val="006C06BE"/>
    <w:rsid w:val="006C5948"/>
    <w:rsid w:val="006C616D"/>
    <w:rsid w:val="006D36FB"/>
    <w:rsid w:val="006D3721"/>
    <w:rsid w:val="006D37C0"/>
    <w:rsid w:val="006D5811"/>
    <w:rsid w:val="006D5C13"/>
    <w:rsid w:val="006E0325"/>
    <w:rsid w:val="006E09BF"/>
    <w:rsid w:val="006E2643"/>
    <w:rsid w:val="006E40E4"/>
    <w:rsid w:val="006E5682"/>
    <w:rsid w:val="006E5A9B"/>
    <w:rsid w:val="006F0661"/>
    <w:rsid w:val="006F187B"/>
    <w:rsid w:val="006F3FF1"/>
    <w:rsid w:val="006F7A93"/>
    <w:rsid w:val="007025D8"/>
    <w:rsid w:val="007039CD"/>
    <w:rsid w:val="00706A3A"/>
    <w:rsid w:val="00710773"/>
    <w:rsid w:val="0071110F"/>
    <w:rsid w:val="0071201C"/>
    <w:rsid w:val="00712853"/>
    <w:rsid w:val="00714F30"/>
    <w:rsid w:val="0072575A"/>
    <w:rsid w:val="00727FFA"/>
    <w:rsid w:val="007318CA"/>
    <w:rsid w:val="00731F09"/>
    <w:rsid w:val="00740F04"/>
    <w:rsid w:val="00744D7A"/>
    <w:rsid w:val="007521B9"/>
    <w:rsid w:val="0076130C"/>
    <w:rsid w:val="00761BAA"/>
    <w:rsid w:val="00761EF4"/>
    <w:rsid w:val="0076496B"/>
    <w:rsid w:val="00766ED1"/>
    <w:rsid w:val="00771253"/>
    <w:rsid w:val="0078067A"/>
    <w:rsid w:val="00780EA5"/>
    <w:rsid w:val="00783EE3"/>
    <w:rsid w:val="007854B3"/>
    <w:rsid w:val="00786FA2"/>
    <w:rsid w:val="00795C87"/>
    <w:rsid w:val="0079759A"/>
    <w:rsid w:val="007A041B"/>
    <w:rsid w:val="007A3EAD"/>
    <w:rsid w:val="007A799A"/>
    <w:rsid w:val="007B1F54"/>
    <w:rsid w:val="007B2403"/>
    <w:rsid w:val="007B3E2B"/>
    <w:rsid w:val="007C1974"/>
    <w:rsid w:val="007C2544"/>
    <w:rsid w:val="007C355F"/>
    <w:rsid w:val="007D0895"/>
    <w:rsid w:val="007D19A9"/>
    <w:rsid w:val="007D1E1D"/>
    <w:rsid w:val="007E307C"/>
    <w:rsid w:val="007E374E"/>
    <w:rsid w:val="007E5744"/>
    <w:rsid w:val="007E5DF8"/>
    <w:rsid w:val="007E642F"/>
    <w:rsid w:val="007E66D5"/>
    <w:rsid w:val="007E7C20"/>
    <w:rsid w:val="007F4864"/>
    <w:rsid w:val="007F4A62"/>
    <w:rsid w:val="007F5AE5"/>
    <w:rsid w:val="007F5C79"/>
    <w:rsid w:val="008078D7"/>
    <w:rsid w:val="00810212"/>
    <w:rsid w:val="00811DCF"/>
    <w:rsid w:val="00812005"/>
    <w:rsid w:val="00812148"/>
    <w:rsid w:val="00813D8A"/>
    <w:rsid w:val="008234B0"/>
    <w:rsid w:val="008235A1"/>
    <w:rsid w:val="00837B8E"/>
    <w:rsid w:val="00837D99"/>
    <w:rsid w:val="008465CE"/>
    <w:rsid w:val="00847417"/>
    <w:rsid w:val="00863A74"/>
    <w:rsid w:val="00865829"/>
    <w:rsid w:val="0087270D"/>
    <w:rsid w:val="00880214"/>
    <w:rsid w:val="00881180"/>
    <w:rsid w:val="00881EC3"/>
    <w:rsid w:val="008825B8"/>
    <w:rsid w:val="00886A22"/>
    <w:rsid w:val="00890AC4"/>
    <w:rsid w:val="00895F8E"/>
    <w:rsid w:val="008B5724"/>
    <w:rsid w:val="008C2087"/>
    <w:rsid w:val="008C58DE"/>
    <w:rsid w:val="008C651D"/>
    <w:rsid w:val="008C6985"/>
    <w:rsid w:val="008D24FD"/>
    <w:rsid w:val="008D5E6F"/>
    <w:rsid w:val="008D69BD"/>
    <w:rsid w:val="008E4108"/>
    <w:rsid w:val="008F5620"/>
    <w:rsid w:val="008F5BB3"/>
    <w:rsid w:val="00912171"/>
    <w:rsid w:val="0091227D"/>
    <w:rsid w:val="00915594"/>
    <w:rsid w:val="00920989"/>
    <w:rsid w:val="00921286"/>
    <w:rsid w:val="009228B5"/>
    <w:rsid w:val="00933571"/>
    <w:rsid w:val="00934DED"/>
    <w:rsid w:val="0094059E"/>
    <w:rsid w:val="0094181F"/>
    <w:rsid w:val="00942503"/>
    <w:rsid w:val="00942912"/>
    <w:rsid w:val="0094582A"/>
    <w:rsid w:val="00946746"/>
    <w:rsid w:val="00951590"/>
    <w:rsid w:val="00952833"/>
    <w:rsid w:val="00954432"/>
    <w:rsid w:val="00961EA3"/>
    <w:rsid w:val="009620C9"/>
    <w:rsid w:val="00965B57"/>
    <w:rsid w:val="009703E3"/>
    <w:rsid w:val="00973547"/>
    <w:rsid w:val="009800A1"/>
    <w:rsid w:val="0098036A"/>
    <w:rsid w:val="009948B8"/>
    <w:rsid w:val="009A1405"/>
    <w:rsid w:val="009A2DC4"/>
    <w:rsid w:val="009A5E59"/>
    <w:rsid w:val="009A7359"/>
    <w:rsid w:val="009A77B7"/>
    <w:rsid w:val="009A7838"/>
    <w:rsid w:val="009B1054"/>
    <w:rsid w:val="009B32B6"/>
    <w:rsid w:val="009B3ACE"/>
    <w:rsid w:val="009B55F8"/>
    <w:rsid w:val="009B7887"/>
    <w:rsid w:val="009C4F25"/>
    <w:rsid w:val="009C6263"/>
    <w:rsid w:val="009D3617"/>
    <w:rsid w:val="009D7415"/>
    <w:rsid w:val="009D7A53"/>
    <w:rsid w:val="009E13B7"/>
    <w:rsid w:val="009E1DDE"/>
    <w:rsid w:val="009E33BF"/>
    <w:rsid w:val="009E34A4"/>
    <w:rsid w:val="009F04F7"/>
    <w:rsid w:val="009F2572"/>
    <w:rsid w:val="009F71CF"/>
    <w:rsid w:val="00A055B0"/>
    <w:rsid w:val="00A07A00"/>
    <w:rsid w:val="00A146EF"/>
    <w:rsid w:val="00A169B7"/>
    <w:rsid w:val="00A2510D"/>
    <w:rsid w:val="00A322D9"/>
    <w:rsid w:val="00A34B80"/>
    <w:rsid w:val="00A40342"/>
    <w:rsid w:val="00A4101F"/>
    <w:rsid w:val="00A42106"/>
    <w:rsid w:val="00A46A53"/>
    <w:rsid w:val="00A51166"/>
    <w:rsid w:val="00A516BA"/>
    <w:rsid w:val="00A54C7D"/>
    <w:rsid w:val="00A57D53"/>
    <w:rsid w:val="00A604B0"/>
    <w:rsid w:val="00A63AC3"/>
    <w:rsid w:val="00A6730B"/>
    <w:rsid w:val="00A7273D"/>
    <w:rsid w:val="00A7648A"/>
    <w:rsid w:val="00A915B5"/>
    <w:rsid w:val="00A94ED0"/>
    <w:rsid w:val="00A95FAE"/>
    <w:rsid w:val="00A96467"/>
    <w:rsid w:val="00A97A89"/>
    <w:rsid w:val="00AA18ED"/>
    <w:rsid w:val="00AA1946"/>
    <w:rsid w:val="00AA35AE"/>
    <w:rsid w:val="00AB036A"/>
    <w:rsid w:val="00AB0B9D"/>
    <w:rsid w:val="00AB3497"/>
    <w:rsid w:val="00AB3AF9"/>
    <w:rsid w:val="00AB4C1F"/>
    <w:rsid w:val="00AB4FDD"/>
    <w:rsid w:val="00AB5373"/>
    <w:rsid w:val="00AB6307"/>
    <w:rsid w:val="00AC1FF7"/>
    <w:rsid w:val="00AC7132"/>
    <w:rsid w:val="00AD286C"/>
    <w:rsid w:val="00AD40B9"/>
    <w:rsid w:val="00AD494F"/>
    <w:rsid w:val="00AD69E0"/>
    <w:rsid w:val="00AE0C75"/>
    <w:rsid w:val="00AE1717"/>
    <w:rsid w:val="00AE1E93"/>
    <w:rsid w:val="00AE239A"/>
    <w:rsid w:val="00AE6042"/>
    <w:rsid w:val="00AE7BDA"/>
    <w:rsid w:val="00AF2C88"/>
    <w:rsid w:val="00AF3C06"/>
    <w:rsid w:val="00AF47D0"/>
    <w:rsid w:val="00AF6095"/>
    <w:rsid w:val="00AF6F5F"/>
    <w:rsid w:val="00B06376"/>
    <w:rsid w:val="00B1239A"/>
    <w:rsid w:val="00B16DED"/>
    <w:rsid w:val="00B17E5F"/>
    <w:rsid w:val="00B244FA"/>
    <w:rsid w:val="00B26DE1"/>
    <w:rsid w:val="00B32467"/>
    <w:rsid w:val="00B367D8"/>
    <w:rsid w:val="00B42F4B"/>
    <w:rsid w:val="00B4341A"/>
    <w:rsid w:val="00B437C7"/>
    <w:rsid w:val="00B45E12"/>
    <w:rsid w:val="00B5129D"/>
    <w:rsid w:val="00B56FCB"/>
    <w:rsid w:val="00B575B4"/>
    <w:rsid w:val="00B63B02"/>
    <w:rsid w:val="00B6547E"/>
    <w:rsid w:val="00B65989"/>
    <w:rsid w:val="00B65DF4"/>
    <w:rsid w:val="00B777F3"/>
    <w:rsid w:val="00B826C7"/>
    <w:rsid w:val="00B84128"/>
    <w:rsid w:val="00B8536F"/>
    <w:rsid w:val="00B91412"/>
    <w:rsid w:val="00B923F2"/>
    <w:rsid w:val="00BA3094"/>
    <w:rsid w:val="00BA422C"/>
    <w:rsid w:val="00BA4395"/>
    <w:rsid w:val="00BB18A7"/>
    <w:rsid w:val="00BB19C1"/>
    <w:rsid w:val="00BB2B7D"/>
    <w:rsid w:val="00BB4322"/>
    <w:rsid w:val="00BC0D6B"/>
    <w:rsid w:val="00BC3CB0"/>
    <w:rsid w:val="00BD0EAC"/>
    <w:rsid w:val="00BD5F82"/>
    <w:rsid w:val="00BE0A9B"/>
    <w:rsid w:val="00BE0E63"/>
    <w:rsid w:val="00BE1864"/>
    <w:rsid w:val="00BE496B"/>
    <w:rsid w:val="00BE5A6F"/>
    <w:rsid w:val="00BE5D0D"/>
    <w:rsid w:val="00BF0DAC"/>
    <w:rsid w:val="00BF131E"/>
    <w:rsid w:val="00C0179D"/>
    <w:rsid w:val="00C05B12"/>
    <w:rsid w:val="00C063F5"/>
    <w:rsid w:val="00C068A1"/>
    <w:rsid w:val="00C0782E"/>
    <w:rsid w:val="00C119ED"/>
    <w:rsid w:val="00C11BD9"/>
    <w:rsid w:val="00C149C8"/>
    <w:rsid w:val="00C15FDF"/>
    <w:rsid w:val="00C21DB1"/>
    <w:rsid w:val="00C22278"/>
    <w:rsid w:val="00C22C34"/>
    <w:rsid w:val="00C22FE9"/>
    <w:rsid w:val="00C31516"/>
    <w:rsid w:val="00C31A4F"/>
    <w:rsid w:val="00C3759C"/>
    <w:rsid w:val="00C40E07"/>
    <w:rsid w:val="00C41B16"/>
    <w:rsid w:val="00C43611"/>
    <w:rsid w:val="00C43B3E"/>
    <w:rsid w:val="00C46B84"/>
    <w:rsid w:val="00C50CB9"/>
    <w:rsid w:val="00C5461C"/>
    <w:rsid w:val="00C568A0"/>
    <w:rsid w:val="00C608EE"/>
    <w:rsid w:val="00C60D65"/>
    <w:rsid w:val="00C6490C"/>
    <w:rsid w:val="00C6639C"/>
    <w:rsid w:val="00C734E8"/>
    <w:rsid w:val="00C74E03"/>
    <w:rsid w:val="00C81757"/>
    <w:rsid w:val="00C876A9"/>
    <w:rsid w:val="00C91CD9"/>
    <w:rsid w:val="00C9468D"/>
    <w:rsid w:val="00CA060F"/>
    <w:rsid w:val="00CB124F"/>
    <w:rsid w:val="00CC0045"/>
    <w:rsid w:val="00CC069F"/>
    <w:rsid w:val="00CC4008"/>
    <w:rsid w:val="00CD23B4"/>
    <w:rsid w:val="00CE4A33"/>
    <w:rsid w:val="00CE5996"/>
    <w:rsid w:val="00CF12C7"/>
    <w:rsid w:val="00CF1C65"/>
    <w:rsid w:val="00CF4045"/>
    <w:rsid w:val="00CF4724"/>
    <w:rsid w:val="00CF6B87"/>
    <w:rsid w:val="00CF77A0"/>
    <w:rsid w:val="00D04294"/>
    <w:rsid w:val="00D05819"/>
    <w:rsid w:val="00D06ABA"/>
    <w:rsid w:val="00D119F2"/>
    <w:rsid w:val="00D11F8E"/>
    <w:rsid w:val="00D15AE5"/>
    <w:rsid w:val="00D16547"/>
    <w:rsid w:val="00D17B00"/>
    <w:rsid w:val="00D20DBA"/>
    <w:rsid w:val="00D22B3E"/>
    <w:rsid w:val="00D23667"/>
    <w:rsid w:val="00D31583"/>
    <w:rsid w:val="00D31EEE"/>
    <w:rsid w:val="00D32542"/>
    <w:rsid w:val="00D41AA4"/>
    <w:rsid w:val="00D4652B"/>
    <w:rsid w:val="00D47AC8"/>
    <w:rsid w:val="00D5418B"/>
    <w:rsid w:val="00D5721B"/>
    <w:rsid w:val="00D6189B"/>
    <w:rsid w:val="00D63574"/>
    <w:rsid w:val="00D70AA1"/>
    <w:rsid w:val="00D7107A"/>
    <w:rsid w:val="00D71604"/>
    <w:rsid w:val="00D753F4"/>
    <w:rsid w:val="00D75F16"/>
    <w:rsid w:val="00D812DA"/>
    <w:rsid w:val="00D8300D"/>
    <w:rsid w:val="00D839E3"/>
    <w:rsid w:val="00D842D4"/>
    <w:rsid w:val="00D84BD6"/>
    <w:rsid w:val="00D905A0"/>
    <w:rsid w:val="00D971F0"/>
    <w:rsid w:val="00DA15D2"/>
    <w:rsid w:val="00DA5616"/>
    <w:rsid w:val="00DB3C40"/>
    <w:rsid w:val="00DB4FFD"/>
    <w:rsid w:val="00DC0680"/>
    <w:rsid w:val="00DC0AD6"/>
    <w:rsid w:val="00DC270F"/>
    <w:rsid w:val="00DC4C5C"/>
    <w:rsid w:val="00DC4F83"/>
    <w:rsid w:val="00DD16E8"/>
    <w:rsid w:val="00DE68F8"/>
    <w:rsid w:val="00DF0153"/>
    <w:rsid w:val="00DF2EEA"/>
    <w:rsid w:val="00E00642"/>
    <w:rsid w:val="00E043FB"/>
    <w:rsid w:val="00E14617"/>
    <w:rsid w:val="00E16CB9"/>
    <w:rsid w:val="00E24ADD"/>
    <w:rsid w:val="00E2587E"/>
    <w:rsid w:val="00E316D0"/>
    <w:rsid w:val="00E36B59"/>
    <w:rsid w:val="00E42ECB"/>
    <w:rsid w:val="00E522A6"/>
    <w:rsid w:val="00E5763B"/>
    <w:rsid w:val="00E70348"/>
    <w:rsid w:val="00E71483"/>
    <w:rsid w:val="00E73CB2"/>
    <w:rsid w:val="00E74183"/>
    <w:rsid w:val="00E7453C"/>
    <w:rsid w:val="00E75A45"/>
    <w:rsid w:val="00E77634"/>
    <w:rsid w:val="00E8175A"/>
    <w:rsid w:val="00E853EE"/>
    <w:rsid w:val="00E86081"/>
    <w:rsid w:val="00E86D46"/>
    <w:rsid w:val="00E93CFC"/>
    <w:rsid w:val="00E94B54"/>
    <w:rsid w:val="00E95901"/>
    <w:rsid w:val="00E95BF2"/>
    <w:rsid w:val="00EA3B09"/>
    <w:rsid w:val="00EA3ECB"/>
    <w:rsid w:val="00EB00DC"/>
    <w:rsid w:val="00EB403A"/>
    <w:rsid w:val="00EB5866"/>
    <w:rsid w:val="00EB6F9F"/>
    <w:rsid w:val="00EC0CF0"/>
    <w:rsid w:val="00ED1E67"/>
    <w:rsid w:val="00ED4747"/>
    <w:rsid w:val="00ED7899"/>
    <w:rsid w:val="00EE003C"/>
    <w:rsid w:val="00EE0793"/>
    <w:rsid w:val="00EF4D70"/>
    <w:rsid w:val="00EF6171"/>
    <w:rsid w:val="00EF63CE"/>
    <w:rsid w:val="00EF6D2E"/>
    <w:rsid w:val="00F0075E"/>
    <w:rsid w:val="00F072D4"/>
    <w:rsid w:val="00F1383A"/>
    <w:rsid w:val="00F15104"/>
    <w:rsid w:val="00F15736"/>
    <w:rsid w:val="00F15BCD"/>
    <w:rsid w:val="00F16A73"/>
    <w:rsid w:val="00F235C5"/>
    <w:rsid w:val="00F254B7"/>
    <w:rsid w:val="00F27762"/>
    <w:rsid w:val="00F30BD4"/>
    <w:rsid w:val="00F322CF"/>
    <w:rsid w:val="00F33FB5"/>
    <w:rsid w:val="00F362D7"/>
    <w:rsid w:val="00F36AB3"/>
    <w:rsid w:val="00F42F4A"/>
    <w:rsid w:val="00F47161"/>
    <w:rsid w:val="00F5058E"/>
    <w:rsid w:val="00F512F0"/>
    <w:rsid w:val="00F5504E"/>
    <w:rsid w:val="00F55069"/>
    <w:rsid w:val="00F60D4C"/>
    <w:rsid w:val="00F6439B"/>
    <w:rsid w:val="00F64D12"/>
    <w:rsid w:val="00F666C5"/>
    <w:rsid w:val="00F66E27"/>
    <w:rsid w:val="00F671AE"/>
    <w:rsid w:val="00F73EBF"/>
    <w:rsid w:val="00F743F1"/>
    <w:rsid w:val="00F7450E"/>
    <w:rsid w:val="00F747AB"/>
    <w:rsid w:val="00F76A44"/>
    <w:rsid w:val="00F83AD8"/>
    <w:rsid w:val="00F84696"/>
    <w:rsid w:val="00F91025"/>
    <w:rsid w:val="00F9455E"/>
    <w:rsid w:val="00FA34AB"/>
    <w:rsid w:val="00FA63B2"/>
    <w:rsid w:val="00FA678C"/>
    <w:rsid w:val="00FB0657"/>
    <w:rsid w:val="00FB1E30"/>
    <w:rsid w:val="00FB68F2"/>
    <w:rsid w:val="00FC046E"/>
    <w:rsid w:val="00FC0AFC"/>
    <w:rsid w:val="00FC1C89"/>
    <w:rsid w:val="00FC2801"/>
    <w:rsid w:val="00FC341F"/>
    <w:rsid w:val="00FC3FB3"/>
    <w:rsid w:val="00FC5309"/>
    <w:rsid w:val="00FD6011"/>
    <w:rsid w:val="00FD763A"/>
    <w:rsid w:val="00FE0335"/>
    <w:rsid w:val="00FE25F7"/>
    <w:rsid w:val="00FE3A80"/>
    <w:rsid w:val="00FE5930"/>
    <w:rsid w:val="00FF2CA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933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3200277048702266E-2"/>
                  <c:y val="2.7283685747146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54-4911-A60E-CEBD5D336A2E}"/>
                </c:ext>
              </c:extLst>
            </c:dLbl>
            <c:dLbl>
              <c:idx val="1"/>
              <c:layout>
                <c:manualLayout>
                  <c:x val="-7.1811388159813361E-2"/>
                  <c:y val="-7.4018531352721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54-4911-A60E-CEBD5D336A2E}"/>
                </c:ext>
              </c:extLst>
            </c:dLbl>
            <c:dLbl>
              <c:idx val="2"/>
              <c:layout>
                <c:manualLayout>
                  <c:x val="-5.1626202974628173E-2"/>
                  <c:y val="-5.8080598071308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54-4911-A60E-CEBD5D336A2E}"/>
                </c:ext>
              </c:extLst>
            </c:dLbl>
            <c:dLbl>
              <c:idx val="3"/>
              <c:layout>
                <c:manualLayout>
                  <c:x val="-6.7181758530183724E-2"/>
                  <c:y val="-5.6186189507210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54-4911-A60E-CEBD5D336A2E}"/>
                </c:ext>
              </c:extLst>
            </c:dLbl>
            <c:dLbl>
              <c:idx val="4"/>
              <c:layout>
                <c:manualLayout>
                  <c:x val="-3.7089165937591137E-2"/>
                  <c:y val="3.3607212141960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54-4911-A60E-CEBD5D336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9335.1</c:v>
                </c:pt>
                <c:pt idx="1">
                  <c:v>18953.099999999999</c:v>
                </c:pt>
                <c:pt idx="2">
                  <c:v>14654.4</c:v>
                </c:pt>
                <c:pt idx="3">
                  <c:v>14216.5</c:v>
                </c:pt>
                <c:pt idx="4">
                  <c:v>25257.4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254-4911-A60E-CEBD5D336A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570027704870227E-2"/>
                  <c:y val="-7.6862116252322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54-4911-A60E-CEBD5D336A2E}"/>
                </c:ext>
              </c:extLst>
            </c:dLbl>
            <c:dLbl>
              <c:idx val="1"/>
              <c:layout>
                <c:manualLayout>
                  <c:x val="-2.7829906678331875E-2"/>
                  <c:y val="5.553672174859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54-4911-A60E-CEBD5D336A2E}"/>
                </c:ext>
              </c:extLst>
            </c:dLbl>
            <c:dLbl>
              <c:idx val="2"/>
              <c:layout>
                <c:manualLayout>
                  <c:x val="-5.6255832604257802E-2"/>
                  <c:y val="4.355126957444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54-4911-A60E-CEBD5D336A2E}"/>
                </c:ext>
              </c:extLst>
            </c:dLbl>
            <c:dLbl>
              <c:idx val="3"/>
              <c:layout>
                <c:manualLayout>
                  <c:x val="-3.3107684456109655E-2"/>
                  <c:y val="3.7942360435282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54-4911-A60E-CEBD5D336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11317.4</c:v>
                </c:pt>
                <c:pt idx="1">
                  <c:v>18955.5</c:v>
                </c:pt>
                <c:pt idx="2">
                  <c:v>12979.4</c:v>
                </c:pt>
                <c:pt idx="3">
                  <c:v>13453.2</c:v>
                </c:pt>
                <c:pt idx="4">
                  <c:v>15800.6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254-4911-A60E-CEBD5D336A2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CA-41DD-AD68-49089E3A4658}"/>
              </c:ext>
            </c:extLst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CA-41DD-AD68-49089E3A4658}"/>
              </c:ext>
            </c:extLst>
          </c:dPt>
          <c:dPt>
            <c:idx val="2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A1CA-41DD-AD68-49089E3A46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69.8</c:v>
                </c:pt>
                <c:pt idx="1">
                  <c:v>0.4</c:v>
                </c:pt>
                <c:pt idx="2">
                  <c:v>29.8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9-4F65-AA81-C8F3CD240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4943.8</c:v>
                </c:pt>
                <c:pt idx="1">
                  <c:v>6476.8</c:v>
                </c:pt>
                <c:pt idx="2">
                  <c:v>9227.7000000000007</c:v>
                </c:pt>
                <c:pt idx="3">
                  <c:v>7559.5</c:v>
                </c:pt>
                <c:pt idx="4">
                  <c:v>17734.8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7-41F8-A594-4CCEA876E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  <c:pt idx="4">
                  <c:v>44563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226</c:v>
                </c:pt>
                <c:pt idx="1">
                  <c:v>310</c:v>
                </c:pt>
                <c:pt idx="2">
                  <c:v>267</c:v>
                </c:pt>
                <c:pt idx="3">
                  <c:v>221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A1-486D-A9A6-FA225BA9E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DA-436C-BEFA-A5A575F9F625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DA-436C-BEFA-A5A575F9F625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DA-436C-BEFA-A5A575F9F625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DA-436C-BEFA-A5A575F9F625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DA-436C-BEFA-A5A575F9F6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11317.4</c:v>
                </c:pt>
                <c:pt idx="1">
                  <c:v>18955.5</c:v>
                </c:pt>
                <c:pt idx="2">
                  <c:v>12979.4</c:v>
                </c:pt>
                <c:pt idx="3">
                  <c:v>13453.2</c:v>
                </c:pt>
                <c:pt idx="4">
                  <c:v>15800.6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ADA-436C-BEFA-A5A575F9F62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38.9</c:v>
                </c:pt>
                <c:pt idx="1">
                  <c:v>0.6</c:v>
                </c:pt>
                <c:pt idx="2">
                  <c:v>15.5</c:v>
                </c:pt>
                <c:pt idx="3">
                  <c:v>9.3000000000000007</c:v>
                </c:pt>
                <c:pt idx="4">
                  <c:v>35.700000000000003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8-492C-BE57-9D1360B60C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1</c:v>
                </c:pt>
                <c:pt idx="2">
                  <c:v>11.9</c:v>
                </c:pt>
                <c:pt idx="3">
                  <c:v>16.100000000000001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08-492C-BE57-9D1360B60C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33.5</c:v>
                </c:pt>
                <c:pt idx="1">
                  <c:v>0.6</c:v>
                </c:pt>
                <c:pt idx="2">
                  <c:v>2.9</c:v>
                </c:pt>
                <c:pt idx="3">
                  <c:v>19.600000000000001</c:v>
                </c:pt>
                <c:pt idx="4">
                  <c:v>43.4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08-492C-BE57-9D1360B60C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26.8</c:v>
                </c:pt>
                <c:pt idx="1">
                  <c:v>1.6</c:v>
                </c:pt>
                <c:pt idx="2">
                  <c:v>2.1</c:v>
                </c:pt>
                <c:pt idx="3">
                  <c:v>17.8</c:v>
                </c:pt>
                <c:pt idx="4">
                  <c:v>51.7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08-492C-BE57-9D1360B60C4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25.6</c:v>
                </c:pt>
                <c:pt idx="1">
                  <c:v>1.5</c:v>
                </c:pt>
                <c:pt idx="2">
                  <c:v>5</c:v>
                </c:pt>
                <c:pt idx="3">
                  <c:v>22.5</c:v>
                </c:pt>
                <c:pt idx="4">
                  <c:v>45.4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08-492C-BE57-9D1360B60C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63.8</c:v>
                </c:pt>
                <c:pt idx="1">
                  <c:v>76.599999999999994</c:v>
                </c:pt>
                <c:pt idx="2">
                  <c:v>67.400000000000006</c:v>
                </c:pt>
                <c:pt idx="3">
                  <c:v>69.2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1C65-B1FD-4BD3-8F8F-6A454108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19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vikkka93@yandex.ru</cp:lastModifiedBy>
  <cp:revision>195</cp:revision>
  <cp:lastPrinted>2022-03-25T12:57:00Z</cp:lastPrinted>
  <dcterms:created xsi:type="dcterms:W3CDTF">2017-04-27T04:20:00Z</dcterms:created>
  <dcterms:modified xsi:type="dcterms:W3CDTF">2022-03-25T13:16:00Z</dcterms:modified>
</cp:coreProperties>
</file>