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1" w:rsidRPr="005C6BD1" w:rsidRDefault="005C6BD1" w:rsidP="005C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D1">
        <w:rPr>
          <w:rFonts w:ascii="Times New Roman" w:hAnsi="Times New Roman" w:cs="Times New Roman"/>
          <w:b/>
          <w:sz w:val="28"/>
          <w:szCs w:val="28"/>
        </w:rPr>
        <w:t xml:space="preserve">Сводный доклад </w:t>
      </w:r>
    </w:p>
    <w:p w:rsidR="005C6BD1" w:rsidRPr="005C6BD1" w:rsidRDefault="005C6BD1" w:rsidP="005C6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6BD1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муниципальной программы 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«Устойчивое развитие территории сельского поселения </w:t>
      </w:r>
      <w:r w:rsidR="00821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Новочеркутинский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2019-2024годы»</w:t>
      </w:r>
      <w:r w:rsidR="009C14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202</w:t>
      </w:r>
      <w:r w:rsidR="007419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9C14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732D5" w:rsidRDefault="006732D5" w:rsidP="00AB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33" w:rsidRDefault="005C6BD1" w:rsidP="00AB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и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(далее – доклад) подготовлен в соответствии с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Порядка разработки, формирования,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6B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5316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075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5316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BD1">
        <w:rPr>
          <w:rFonts w:ascii="Times New Roman" w:hAnsi="Times New Roman" w:cs="Times New Roman"/>
          <w:sz w:val="28"/>
          <w:szCs w:val="28"/>
        </w:rPr>
        <w:t xml:space="preserve"> от </w:t>
      </w:r>
      <w:r w:rsidR="00821075">
        <w:rPr>
          <w:rFonts w:ascii="Times New Roman" w:hAnsi="Times New Roman" w:cs="Times New Roman"/>
          <w:sz w:val="28"/>
          <w:szCs w:val="28"/>
        </w:rPr>
        <w:t>14</w:t>
      </w:r>
      <w:r w:rsidRPr="005C6BD1">
        <w:rPr>
          <w:rFonts w:ascii="Times New Roman" w:hAnsi="Times New Roman" w:cs="Times New Roman"/>
          <w:sz w:val="28"/>
          <w:szCs w:val="28"/>
        </w:rPr>
        <w:t>.0</w:t>
      </w:r>
      <w:r w:rsidR="00531633">
        <w:rPr>
          <w:rFonts w:ascii="Times New Roman" w:hAnsi="Times New Roman" w:cs="Times New Roman"/>
          <w:sz w:val="28"/>
          <w:szCs w:val="28"/>
        </w:rPr>
        <w:t>9</w:t>
      </w:r>
      <w:r w:rsidRPr="005C6BD1">
        <w:rPr>
          <w:rFonts w:ascii="Times New Roman" w:hAnsi="Times New Roman" w:cs="Times New Roman"/>
          <w:sz w:val="28"/>
          <w:szCs w:val="28"/>
        </w:rPr>
        <w:t>.20</w:t>
      </w:r>
      <w:r w:rsidR="00531633">
        <w:rPr>
          <w:rFonts w:ascii="Times New Roman" w:hAnsi="Times New Roman" w:cs="Times New Roman"/>
          <w:sz w:val="28"/>
          <w:szCs w:val="28"/>
        </w:rPr>
        <w:t>20</w:t>
      </w:r>
      <w:r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 w:rsidR="00821075">
        <w:rPr>
          <w:rFonts w:ascii="Times New Roman" w:hAnsi="Times New Roman" w:cs="Times New Roman"/>
          <w:sz w:val="28"/>
          <w:szCs w:val="28"/>
        </w:rPr>
        <w:t>69</w:t>
      </w:r>
      <w:r w:rsidRPr="005C6BD1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реализации и проведения оценки эффективности реализации </w:t>
      </w:r>
      <w:r w:rsidR="00531633">
        <w:rPr>
          <w:rFonts w:ascii="Times New Roman" w:hAnsi="Times New Roman" w:cs="Times New Roman"/>
          <w:sz w:val="28"/>
          <w:szCs w:val="28"/>
        </w:rPr>
        <w:t>муниципальных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1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1075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53163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Pr="005C6BD1">
        <w:rPr>
          <w:rFonts w:ascii="Times New Roman" w:hAnsi="Times New Roman" w:cs="Times New Roman"/>
          <w:sz w:val="28"/>
          <w:szCs w:val="28"/>
        </w:rPr>
        <w:t>Липецкой области»</w:t>
      </w:r>
      <w:r w:rsidR="00531633">
        <w:rPr>
          <w:rFonts w:ascii="Times New Roman" w:hAnsi="Times New Roman" w:cs="Times New Roman"/>
          <w:sz w:val="28"/>
          <w:szCs w:val="28"/>
        </w:rPr>
        <w:t>.</w:t>
      </w:r>
    </w:p>
    <w:p w:rsidR="000D5F37" w:rsidRPr="00FB5CE5" w:rsidRDefault="005C6BD1" w:rsidP="00AB0188">
      <w:pPr>
        <w:shd w:val="clear" w:color="auto" w:fill="FFFFFF"/>
        <w:spacing w:after="0" w:line="240" w:lineRule="auto"/>
        <w:ind w:firstLine="8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В 20</w:t>
      </w:r>
      <w:r w:rsidR="000D5F37">
        <w:rPr>
          <w:rFonts w:ascii="Times New Roman" w:hAnsi="Times New Roman" w:cs="Times New Roman"/>
          <w:sz w:val="28"/>
          <w:szCs w:val="28"/>
        </w:rPr>
        <w:t>2</w:t>
      </w:r>
      <w:r w:rsidR="0074199B">
        <w:rPr>
          <w:rFonts w:ascii="Times New Roman" w:hAnsi="Times New Roman" w:cs="Times New Roman"/>
          <w:sz w:val="28"/>
          <w:szCs w:val="28"/>
        </w:rPr>
        <w:t>1</w:t>
      </w:r>
      <w:r w:rsidRPr="005C6BD1">
        <w:rPr>
          <w:rFonts w:ascii="Times New Roman" w:hAnsi="Times New Roman" w:cs="Times New Roman"/>
          <w:sz w:val="28"/>
          <w:szCs w:val="28"/>
        </w:rPr>
        <w:t xml:space="preserve"> году реализовывались мероприятия </w:t>
      </w:r>
      <w:r w:rsidR="000D5F37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r w:rsidR="00821075">
        <w:rPr>
          <w:rFonts w:ascii="Times New Roman" w:eastAsia="Calibri" w:hAnsi="Times New Roman" w:cs="Times New Roman"/>
          <w:sz w:val="28"/>
          <w:szCs w:val="44"/>
          <w:lang w:eastAsia="ru-RU"/>
        </w:rPr>
        <w:t>Новочеркутинский</w:t>
      </w:r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 xml:space="preserve"> сельсовет  на 2019-2024годы»</w:t>
      </w:r>
      <w:r w:rsidR="000D5F37">
        <w:rPr>
          <w:rFonts w:ascii="Times New Roman" w:hAnsi="Times New Roman"/>
          <w:sz w:val="28"/>
          <w:szCs w:val="44"/>
          <w:lang w:eastAsia="ru-RU"/>
        </w:rPr>
        <w:t xml:space="preserve">.  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поставленной цели и задач </w:t>
      </w:r>
      <w:r w:rsidR="000D5F37"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>рограммы реализ</w:t>
      </w:r>
      <w:r w:rsidR="000D5F37">
        <w:rPr>
          <w:rFonts w:ascii="Times New Roman" w:hAnsi="Times New Roman"/>
          <w:sz w:val="28"/>
          <w:szCs w:val="28"/>
        </w:rPr>
        <w:t>овывались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2F3">
        <w:rPr>
          <w:rFonts w:ascii="Times New Roman" w:eastAsia="Calibri" w:hAnsi="Times New Roman" w:cs="Times New Roman"/>
          <w:sz w:val="28"/>
          <w:szCs w:val="28"/>
        </w:rPr>
        <w:t xml:space="preserve">четыре 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>подпрограммы:</w:t>
      </w:r>
    </w:p>
    <w:p w:rsidR="000D5F37" w:rsidRPr="00FB5CE5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1. « Обеспечение  населения качественной, развитой инфраструктурой и повышение уровня благоустройства территории сельского  поселения </w:t>
      </w:r>
      <w:r w:rsidR="00821075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199B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    2. «Развитие  социальной сферы на территории  сельского поселения </w:t>
      </w:r>
      <w:r w:rsidR="00821075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5F37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99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4199B" w:rsidRPr="00FB5CE5">
        <w:rPr>
          <w:rFonts w:ascii="Times New Roman" w:eastAsia="Calibri" w:hAnsi="Times New Roman" w:cs="Times New Roman"/>
          <w:sz w:val="28"/>
          <w:szCs w:val="28"/>
        </w:rPr>
        <w:t xml:space="preserve">3. «Обеспечение  безопасности  человека и природной среды на территории сельского  поселения </w:t>
      </w:r>
      <w:r w:rsidR="0074199B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="0074199B"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="007419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1633" w:rsidRDefault="000D5F37" w:rsidP="00AB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84B">
        <w:rPr>
          <w:rFonts w:ascii="Times New Roman" w:hAnsi="Times New Roman"/>
          <w:sz w:val="28"/>
          <w:szCs w:val="28"/>
        </w:rPr>
        <w:t xml:space="preserve">      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2462E">
        <w:rPr>
          <w:rFonts w:ascii="Times New Roman" w:eastAsia="Calibri" w:hAnsi="Times New Roman" w:cs="Times New Roman"/>
          <w:sz w:val="28"/>
          <w:szCs w:val="28"/>
        </w:rPr>
        <w:t>4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.«Обеспечение реализации муниципальной политики  на территории сельского поселении </w:t>
      </w:r>
      <w:r w:rsidR="00821075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199B" w:rsidRDefault="0074199B" w:rsidP="00B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06" w:rsidRPr="00B75E06" w:rsidRDefault="005C6BD1" w:rsidP="00B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06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B75E06">
        <w:rPr>
          <w:rFonts w:ascii="Times New Roman" w:hAnsi="Times New Roman" w:cs="Times New Roman"/>
          <w:b/>
          <w:sz w:val="28"/>
          <w:szCs w:val="28"/>
        </w:rPr>
        <w:t>муниципальной программы в 202</w:t>
      </w:r>
      <w:r w:rsidR="0074199B">
        <w:rPr>
          <w:rFonts w:ascii="Times New Roman" w:hAnsi="Times New Roman" w:cs="Times New Roman"/>
          <w:b/>
          <w:sz w:val="28"/>
          <w:szCs w:val="28"/>
        </w:rPr>
        <w:t>1</w:t>
      </w:r>
      <w:r w:rsidR="00B75E0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4199B" w:rsidRDefault="00B75E06" w:rsidP="0074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D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4199B">
        <w:rPr>
          <w:rFonts w:ascii="Times New Roman" w:hAnsi="Times New Roman" w:cs="Times New Roman"/>
          <w:sz w:val="28"/>
          <w:szCs w:val="28"/>
        </w:rPr>
        <w:t xml:space="preserve">лась за счет бюджетных средств (областного,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C6BD1" w:rsidRPr="005C6BD1">
        <w:rPr>
          <w:rFonts w:ascii="Times New Roman" w:hAnsi="Times New Roman" w:cs="Times New Roman"/>
          <w:sz w:val="28"/>
          <w:szCs w:val="28"/>
        </w:rPr>
        <w:t>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Общая сумма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199B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за счет всех источников финансирования составила</w:t>
      </w:r>
      <w:r w:rsidR="0074199B">
        <w:rPr>
          <w:rFonts w:ascii="Times New Roman" w:hAnsi="Times New Roman" w:cs="Times New Roman"/>
          <w:sz w:val="28"/>
          <w:szCs w:val="28"/>
        </w:rPr>
        <w:t xml:space="preserve"> 11 693 249,72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43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Из них основная доля </w:t>
      </w:r>
      <w:r w:rsidR="00004393">
        <w:rPr>
          <w:rFonts w:ascii="Times New Roman" w:hAnsi="Times New Roman" w:cs="Times New Roman"/>
          <w:sz w:val="28"/>
          <w:szCs w:val="28"/>
        </w:rPr>
        <w:t>9</w:t>
      </w:r>
      <w:r w:rsidR="0074199B">
        <w:rPr>
          <w:rFonts w:ascii="Times New Roman" w:hAnsi="Times New Roman" w:cs="Times New Roman"/>
          <w:sz w:val="28"/>
          <w:szCs w:val="28"/>
        </w:rPr>
        <w:t>3</w:t>
      </w:r>
      <w:r w:rsidR="00F475CD">
        <w:rPr>
          <w:rFonts w:ascii="Times New Roman" w:hAnsi="Times New Roman" w:cs="Times New Roman"/>
          <w:sz w:val="28"/>
          <w:szCs w:val="28"/>
        </w:rPr>
        <w:t>,</w:t>
      </w:r>
      <w:r w:rsidR="0074199B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</w:t>
      </w:r>
      <w:r w:rsidR="00004393">
        <w:rPr>
          <w:rFonts w:ascii="Times New Roman" w:hAnsi="Times New Roman" w:cs="Times New Roman"/>
          <w:sz w:val="28"/>
          <w:szCs w:val="28"/>
        </w:rPr>
        <w:t>местного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74199B">
        <w:rPr>
          <w:rFonts w:ascii="Times New Roman" w:hAnsi="Times New Roman" w:cs="Times New Roman"/>
          <w:sz w:val="28"/>
          <w:szCs w:val="28"/>
        </w:rPr>
        <w:t>10 890 801,54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057CA" w:rsidRDefault="0074199B" w:rsidP="0074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0,2% - средства областного бюджета – 17 600,99 руб.,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</w:t>
      </w:r>
      <w:r w:rsidR="00E057CA">
        <w:rPr>
          <w:rFonts w:ascii="Times New Roman" w:hAnsi="Times New Roman" w:cs="Times New Roman"/>
          <w:sz w:val="28"/>
          <w:szCs w:val="28"/>
        </w:rPr>
        <w:t>районного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784 847,19</w:t>
      </w:r>
      <w:r w:rsidR="00E057CA">
        <w:rPr>
          <w:rFonts w:ascii="Times New Roman" w:hAnsi="Times New Roman" w:cs="Times New Roman"/>
          <w:sz w:val="28"/>
          <w:szCs w:val="28"/>
        </w:rPr>
        <w:t xml:space="preserve"> </w:t>
      </w:r>
      <w:r w:rsidR="00F475CD">
        <w:rPr>
          <w:rFonts w:ascii="Times New Roman" w:hAnsi="Times New Roman" w:cs="Times New Roman"/>
          <w:sz w:val="28"/>
          <w:szCs w:val="28"/>
        </w:rPr>
        <w:t xml:space="preserve"> руб</w:t>
      </w:r>
      <w:r w:rsidR="005C6BD1" w:rsidRPr="005C6BD1">
        <w:rPr>
          <w:rFonts w:ascii="Times New Roman" w:hAnsi="Times New Roman" w:cs="Times New Roman"/>
          <w:sz w:val="28"/>
          <w:szCs w:val="28"/>
        </w:rPr>
        <w:t>.</w:t>
      </w:r>
    </w:p>
    <w:p w:rsidR="00E057CA" w:rsidRDefault="00E057CA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30765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75E9" w:rsidRDefault="007975E9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В структуре бюджетных средств, привлеченных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</w:t>
      </w:r>
      <w:r w:rsidR="004D2F32">
        <w:rPr>
          <w:rFonts w:ascii="Times New Roman" w:hAnsi="Times New Roman" w:cs="Times New Roman"/>
          <w:sz w:val="28"/>
          <w:szCs w:val="28"/>
        </w:rPr>
        <w:t xml:space="preserve">11 693 249,72 </w:t>
      </w:r>
      <w:r w:rsidR="005C6BD1" w:rsidRPr="005C6BD1">
        <w:rPr>
          <w:rFonts w:ascii="Times New Roman" w:hAnsi="Times New Roman" w:cs="Times New Roman"/>
          <w:sz w:val="28"/>
          <w:szCs w:val="28"/>
        </w:rPr>
        <w:t>руб.), на</w:t>
      </w:r>
      <w:r w:rsidR="004D2F32">
        <w:rPr>
          <w:rFonts w:ascii="Times New Roman" w:hAnsi="Times New Roman" w:cs="Times New Roman"/>
          <w:sz w:val="28"/>
          <w:szCs w:val="28"/>
        </w:rPr>
        <w:t xml:space="preserve"> областной,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5C6BD1" w:rsidRPr="005C6BD1">
        <w:rPr>
          <w:rFonts w:ascii="Times New Roman" w:hAnsi="Times New Roman" w:cs="Times New Roman"/>
          <w:sz w:val="28"/>
          <w:szCs w:val="28"/>
        </w:rPr>
        <w:t>и местные бюд</w:t>
      </w:r>
      <w:r>
        <w:rPr>
          <w:rFonts w:ascii="Times New Roman" w:hAnsi="Times New Roman" w:cs="Times New Roman"/>
          <w:sz w:val="28"/>
          <w:szCs w:val="28"/>
        </w:rPr>
        <w:t>жеты приходится, соответственно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4D2F32">
        <w:rPr>
          <w:rFonts w:ascii="Times New Roman" w:hAnsi="Times New Roman" w:cs="Times New Roman"/>
          <w:sz w:val="28"/>
          <w:szCs w:val="28"/>
        </w:rPr>
        <w:t>0,2; 6,7</w:t>
      </w:r>
      <w:r w:rsidR="00F475CD">
        <w:rPr>
          <w:rFonts w:ascii="Times New Roman" w:hAnsi="Times New Roman" w:cs="Times New Roman"/>
          <w:sz w:val="28"/>
          <w:szCs w:val="28"/>
        </w:rPr>
        <w:t xml:space="preserve"> и </w:t>
      </w:r>
      <w:r w:rsidR="004D2F32">
        <w:rPr>
          <w:rFonts w:ascii="Times New Roman" w:hAnsi="Times New Roman" w:cs="Times New Roman"/>
          <w:sz w:val="28"/>
          <w:szCs w:val="28"/>
        </w:rPr>
        <w:t>93,1</w:t>
      </w:r>
      <w:r w:rsidR="00F475CD"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9484B" w:rsidRDefault="007975E9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При запланированном объеме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в размере </w:t>
      </w:r>
      <w:r w:rsidR="004D2F32">
        <w:rPr>
          <w:rFonts w:ascii="Times New Roman" w:hAnsi="Times New Roman" w:cs="Times New Roman"/>
          <w:sz w:val="28"/>
          <w:szCs w:val="28"/>
        </w:rPr>
        <w:t>10 906 304,00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фактическое финансирование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F32">
        <w:rPr>
          <w:rFonts w:ascii="Times New Roman" w:hAnsi="Times New Roman" w:cs="Times New Roman"/>
          <w:sz w:val="28"/>
          <w:szCs w:val="28"/>
        </w:rPr>
        <w:t xml:space="preserve">10 890 801,54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F475CD">
        <w:rPr>
          <w:rFonts w:ascii="Times New Roman" w:hAnsi="Times New Roman" w:cs="Times New Roman"/>
          <w:sz w:val="28"/>
          <w:szCs w:val="28"/>
        </w:rPr>
        <w:t>99,</w:t>
      </w:r>
      <w:r w:rsidR="004D2F32">
        <w:rPr>
          <w:rFonts w:ascii="Times New Roman" w:hAnsi="Times New Roman" w:cs="Times New Roman"/>
          <w:sz w:val="28"/>
          <w:szCs w:val="28"/>
        </w:rPr>
        <w:t>9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484B" w:rsidRDefault="0039484B" w:rsidP="00DE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</w:r>
      <w:r w:rsidR="00821075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="004D2F32">
        <w:rPr>
          <w:rFonts w:ascii="Times New Roman" w:hAnsi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>освоение средств</w:t>
      </w:r>
      <w:r w:rsidR="004D2F32">
        <w:rPr>
          <w:rFonts w:ascii="Times New Roman" w:hAnsi="Times New Roman" w:cs="Times New Roman"/>
          <w:sz w:val="28"/>
          <w:szCs w:val="28"/>
        </w:rPr>
        <w:t xml:space="preserve"> из всех источников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D2F32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="00DE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936" w:rsidRDefault="00DE5936" w:rsidP="00DE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осуществлены следующие мероприятия: капитальный ремонт памятников героям Великой отечественной войны, содержание и поддержание в рабочем состоянии систем уличного освещения, содержание внутрипоселенческих дорог, скашивание растительности, уборка мусора на территории сельского поселения, поддержание в рабочем состоянии </w:t>
      </w:r>
      <w:r w:rsidR="00EE266C">
        <w:rPr>
          <w:rFonts w:ascii="Times New Roman" w:hAnsi="Times New Roman" w:cs="Times New Roman"/>
          <w:sz w:val="28"/>
          <w:szCs w:val="28"/>
        </w:rPr>
        <w:t>детских площадок, приобретение водоразборных колонок и контейнеров ТКО, вывоз мусора, доставка песка на территорию отдыха у водоема(пляж) и прочие работы по благоустройству территории.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484B" w:rsidRDefault="0039484B" w:rsidP="005C6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C6B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«Развитие  социальной сферы на территории  сельского поселения </w:t>
      </w:r>
      <w:r w:rsidR="00821075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совет» освоение средств составило 100%.</w:t>
      </w:r>
      <w:r w:rsidR="00EE266C">
        <w:rPr>
          <w:rFonts w:ascii="Times New Roman" w:hAnsi="Times New Roman"/>
          <w:sz w:val="28"/>
          <w:szCs w:val="28"/>
        </w:rPr>
        <w:t xml:space="preserve"> В рамках подпрограммы предоставлены межбюджетные трансферты в бюджет Добринского муниципального района на создание условий и проведение мероприятий, направленных на развитие культуры сельского поселения.</w:t>
      </w:r>
    </w:p>
    <w:p w:rsidR="00EE266C" w:rsidRPr="00EE266C" w:rsidRDefault="00EE266C" w:rsidP="005C6BD1">
      <w:pPr>
        <w:jc w:val="both"/>
        <w:rPr>
          <w:rFonts w:ascii="Times New Roman" w:hAnsi="Times New Roman"/>
          <w:sz w:val="28"/>
          <w:szCs w:val="28"/>
        </w:rPr>
      </w:pPr>
      <w:r w:rsidRPr="00EE266C">
        <w:rPr>
          <w:rFonts w:ascii="Times New Roman" w:hAnsi="Times New Roman"/>
          <w:sz w:val="28"/>
          <w:szCs w:val="28"/>
        </w:rPr>
        <w:lastRenderedPageBreak/>
        <w:t xml:space="preserve">      По третьей подпрограмме ««Обеспечение безопасности человека и природной среды на территории сельского поселения Новочеркутинский сельсовет»</w:t>
      </w:r>
      <w:r>
        <w:rPr>
          <w:rFonts w:ascii="Times New Roman" w:hAnsi="Times New Roman"/>
          <w:sz w:val="28"/>
          <w:szCs w:val="28"/>
        </w:rPr>
        <w:t xml:space="preserve">  освоение средств составило 100%. Мероприятия по проведению дератизации и дезинсекции на территории сельского поселения.</w:t>
      </w:r>
      <w:r w:rsidRPr="00EE266C">
        <w:rPr>
          <w:rFonts w:ascii="Times New Roman" w:hAnsi="Times New Roman"/>
          <w:sz w:val="28"/>
          <w:szCs w:val="28"/>
        </w:rPr>
        <w:t xml:space="preserve"> </w:t>
      </w:r>
    </w:p>
    <w:p w:rsidR="0039484B" w:rsidRDefault="007C2BB3" w:rsidP="00394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484B">
        <w:rPr>
          <w:rFonts w:ascii="Times New Roman" w:hAnsi="Times New Roman"/>
          <w:sz w:val="28"/>
          <w:szCs w:val="28"/>
        </w:rPr>
        <w:t>По четвертой подпрограмме</w:t>
      </w:r>
      <w:r w:rsidR="00670AF2">
        <w:rPr>
          <w:rFonts w:ascii="Times New Roman" w:hAnsi="Times New Roman"/>
          <w:sz w:val="28"/>
          <w:szCs w:val="28"/>
        </w:rPr>
        <w:t xml:space="preserve"> </w:t>
      </w:r>
      <w:r w:rsidR="00670AF2"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r w:rsidR="00821075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="00670AF2"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="00670AF2" w:rsidRPr="00670AF2">
        <w:rPr>
          <w:rFonts w:ascii="Times New Roman" w:hAnsi="Times New Roman"/>
          <w:sz w:val="28"/>
          <w:szCs w:val="28"/>
        </w:rPr>
        <w:t xml:space="preserve"> </w:t>
      </w:r>
      <w:r w:rsidR="00670AF2">
        <w:rPr>
          <w:rFonts w:ascii="Times New Roman" w:hAnsi="Times New Roman"/>
          <w:sz w:val="28"/>
          <w:szCs w:val="28"/>
        </w:rPr>
        <w:t>освоение средств составило</w:t>
      </w:r>
      <w:r w:rsidR="0080632E">
        <w:rPr>
          <w:rFonts w:ascii="Times New Roman" w:hAnsi="Times New Roman"/>
          <w:sz w:val="28"/>
          <w:szCs w:val="28"/>
        </w:rPr>
        <w:t xml:space="preserve"> </w:t>
      </w:r>
      <w:r w:rsidR="00EE266C">
        <w:rPr>
          <w:rFonts w:ascii="Times New Roman" w:hAnsi="Times New Roman"/>
          <w:sz w:val="28"/>
          <w:szCs w:val="28"/>
        </w:rPr>
        <w:t>98,3</w:t>
      </w:r>
      <w:r w:rsidR="0080632E">
        <w:rPr>
          <w:rFonts w:ascii="Times New Roman" w:hAnsi="Times New Roman"/>
          <w:sz w:val="28"/>
          <w:szCs w:val="28"/>
        </w:rPr>
        <w:t xml:space="preserve"> </w:t>
      </w:r>
      <w:r w:rsidR="00670AF2">
        <w:rPr>
          <w:rFonts w:ascii="Times New Roman" w:hAnsi="Times New Roman"/>
          <w:sz w:val="28"/>
          <w:szCs w:val="28"/>
        </w:rPr>
        <w:t>%.</w:t>
      </w:r>
      <w:r w:rsidR="00EE266C">
        <w:rPr>
          <w:rFonts w:ascii="Times New Roman" w:hAnsi="Times New Roman"/>
          <w:sz w:val="28"/>
          <w:szCs w:val="28"/>
        </w:rPr>
        <w:t xml:space="preserve"> В рамках совершенствования муниципального управления произведены расходы по сопровождению сетевого программного обеспечения «Похозяйственный учет». </w:t>
      </w:r>
    </w:p>
    <w:p w:rsidR="00C75923" w:rsidRDefault="005C6BD1" w:rsidP="00C7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923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E273F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592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273F8">
        <w:rPr>
          <w:rFonts w:ascii="Times New Roman" w:hAnsi="Times New Roman" w:cs="Times New Roman"/>
          <w:b/>
          <w:sz w:val="28"/>
          <w:szCs w:val="28"/>
        </w:rPr>
        <w:t>ы</w:t>
      </w:r>
      <w:r w:rsidRPr="00C7592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75923">
        <w:rPr>
          <w:rFonts w:ascii="Times New Roman" w:hAnsi="Times New Roman" w:cs="Times New Roman"/>
          <w:b/>
          <w:sz w:val="28"/>
          <w:szCs w:val="28"/>
        </w:rPr>
        <w:t>2</w:t>
      </w:r>
      <w:r w:rsidR="006A7BA1">
        <w:rPr>
          <w:rFonts w:ascii="Times New Roman" w:hAnsi="Times New Roman" w:cs="Times New Roman"/>
          <w:b/>
          <w:sz w:val="28"/>
          <w:szCs w:val="28"/>
        </w:rPr>
        <w:t>1</w:t>
      </w:r>
      <w:r w:rsidRPr="00C759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75923">
        <w:rPr>
          <w:rFonts w:ascii="Times New Roman" w:hAnsi="Times New Roman" w:cs="Times New Roman"/>
          <w:sz w:val="28"/>
          <w:szCs w:val="28"/>
        </w:rPr>
        <w:t>.</w:t>
      </w:r>
    </w:p>
    <w:p w:rsidR="00E273F8" w:rsidRDefault="00C7592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EF77D0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предусмотрено 1</w:t>
      </w:r>
      <w:r w:rsidR="00EF77D0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целевых индикаторов и</w:t>
      </w:r>
      <w:r w:rsidR="00EF77D0">
        <w:rPr>
          <w:rFonts w:ascii="Times New Roman" w:hAnsi="Times New Roman" w:cs="Times New Roman"/>
          <w:sz w:val="28"/>
          <w:szCs w:val="28"/>
        </w:rPr>
        <w:t xml:space="preserve"> </w:t>
      </w:r>
      <w:r w:rsidR="000D7CE3">
        <w:rPr>
          <w:rFonts w:ascii="Times New Roman" w:hAnsi="Times New Roman" w:cs="Times New Roman"/>
          <w:sz w:val="28"/>
          <w:szCs w:val="28"/>
        </w:rPr>
        <w:t>8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показателей задач. Средняя степень достижения целевых индикаторов и показателей задач </w:t>
      </w:r>
      <w:r w:rsidR="00EF77D0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77D0"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за 20</w:t>
      </w:r>
      <w:r w:rsidR="00EF77D0">
        <w:rPr>
          <w:rFonts w:ascii="Times New Roman" w:hAnsi="Times New Roman" w:cs="Times New Roman"/>
          <w:sz w:val="28"/>
          <w:szCs w:val="28"/>
        </w:rPr>
        <w:t>2</w:t>
      </w:r>
      <w:r w:rsidR="006A7BA1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0A63D9">
        <w:rPr>
          <w:rFonts w:ascii="Times New Roman" w:hAnsi="Times New Roman" w:cs="Times New Roman"/>
          <w:sz w:val="28"/>
          <w:szCs w:val="28"/>
        </w:rPr>
        <w:t>67,7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%. </w:t>
      </w:r>
      <w:r w:rsidR="009E7519">
        <w:rPr>
          <w:rFonts w:ascii="Times New Roman" w:hAnsi="Times New Roman" w:cs="Times New Roman"/>
          <w:sz w:val="28"/>
          <w:szCs w:val="28"/>
        </w:rPr>
        <w:t>6</w:t>
      </w:r>
      <w:r w:rsidR="00E273F8">
        <w:rPr>
          <w:rFonts w:ascii="Times New Roman" w:hAnsi="Times New Roman" w:cs="Times New Roman"/>
          <w:sz w:val="28"/>
          <w:szCs w:val="28"/>
        </w:rPr>
        <w:t xml:space="preserve"> из 11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E273F8">
        <w:rPr>
          <w:rFonts w:ascii="Times New Roman" w:hAnsi="Times New Roman" w:cs="Times New Roman"/>
          <w:sz w:val="28"/>
          <w:szCs w:val="28"/>
        </w:rPr>
        <w:t>х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E273F8">
        <w:rPr>
          <w:rFonts w:ascii="Times New Roman" w:hAnsi="Times New Roman" w:cs="Times New Roman"/>
          <w:sz w:val="28"/>
          <w:szCs w:val="28"/>
        </w:rPr>
        <w:t xml:space="preserve">ов </w:t>
      </w:r>
      <w:r w:rsidR="005C6BD1" w:rsidRPr="005C6BD1">
        <w:rPr>
          <w:rFonts w:ascii="Times New Roman" w:hAnsi="Times New Roman" w:cs="Times New Roman"/>
          <w:sz w:val="28"/>
          <w:szCs w:val="28"/>
        </w:rPr>
        <w:t>задач достигнуты</w:t>
      </w:r>
      <w:r w:rsidR="00E273F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E273F8" w:rsidRPr="00E273F8" w:rsidRDefault="005C6BD1" w:rsidP="00E2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F8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основных мероприятий, связанных с реализацией </w:t>
      </w:r>
      <w:r w:rsidR="00E273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273F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273F8">
        <w:rPr>
          <w:rFonts w:ascii="Times New Roman" w:hAnsi="Times New Roman" w:cs="Times New Roman"/>
          <w:b/>
          <w:sz w:val="28"/>
          <w:szCs w:val="28"/>
        </w:rPr>
        <w:t>ы.</w:t>
      </w:r>
    </w:p>
    <w:p w:rsidR="00E9092F" w:rsidRDefault="00E9092F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63D9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была запланирована реализация </w:t>
      </w:r>
      <w:r w:rsidR="000A63D9">
        <w:rPr>
          <w:rFonts w:ascii="Times New Roman" w:hAnsi="Times New Roman" w:cs="Times New Roman"/>
          <w:sz w:val="28"/>
          <w:szCs w:val="28"/>
        </w:rPr>
        <w:t>9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основных мероприятий, из которых: </w:t>
      </w:r>
    </w:p>
    <w:p w:rsidR="00E9092F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1)</w:t>
      </w:r>
      <w:r w:rsidR="00E9092F">
        <w:rPr>
          <w:rFonts w:ascii="Times New Roman" w:hAnsi="Times New Roman" w:cs="Times New Roman"/>
          <w:sz w:val="28"/>
          <w:szCs w:val="28"/>
        </w:rPr>
        <w:t xml:space="preserve"> </w:t>
      </w:r>
      <w:r w:rsidR="000A63D9">
        <w:rPr>
          <w:rFonts w:ascii="Times New Roman" w:hAnsi="Times New Roman" w:cs="Times New Roman"/>
          <w:sz w:val="28"/>
          <w:szCs w:val="28"/>
        </w:rPr>
        <w:t>8</w:t>
      </w:r>
      <w:r w:rsidR="009E7519">
        <w:rPr>
          <w:rFonts w:ascii="Times New Roman" w:hAnsi="Times New Roman" w:cs="Times New Roman"/>
          <w:sz w:val="28"/>
          <w:szCs w:val="28"/>
        </w:rPr>
        <w:t xml:space="preserve"> </w:t>
      </w:r>
      <w:r w:rsidR="00E9092F">
        <w:rPr>
          <w:rFonts w:ascii="Times New Roman" w:hAnsi="Times New Roman" w:cs="Times New Roman"/>
          <w:sz w:val="28"/>
          <w:szCs w:val="28"/>
        </w:rPr>
        <w:t>мероприятий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реализованы с объемом финансирования более 95 % от годового плана;</w:t>
      </w:r>
    </w:p>
    <w:p w:rsidR="00E9092F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2) </w:t>
      </w:r>
      <w:r w:rsidR="000A63D9">
        <w:rPr>
          <w:rFonts w:ascii="Times New Roman" w:hAnsi="Times New Roman" w:cs="Times New Roman"/>
          <w:sz w:val="28"/>
          <w:szCs w:val="28"/>
        </w:rPr>
        <w:t>1</w:t>
      </w:r>
      <w:r w:rsidRPr="005C6B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A63D9">
        <w:rPr>
          <w:rFonts w:ascii="Times New Roman" w:hAnsi="Times New Roman" w:cs="Times New Roman"/>
          <w:sz w:val="28"/>
          <w:szCs w:val="28"/>
        </w:rPr>
        <w:t>е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 объемом финансирования менее 95 % от годового плана, из них:</w:t>
      </w:r>
    </w:p>
    <w:p w:rsidR="0093695D" w:rsidRDefault="0093695D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) </w:t>
      </w:r>
      <w:r w:rsidR="009E7519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718D3">
        <w:rPr>
          <w:rFonts w:ascii="Times New Roman" w:hAnsi="Times New Roman" w:cs="Times New Roman"/>
          <w:sz w:val="28"/>
          <w:szCs w:val="28"/>
        </w:rPr>
        <w:t>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, в связи с отсутствием потребности; </w:t>
      </w:r>
    </w:p>
    <w:p w:rsidR="00BE77A6" w:rsidRDefault="00BE77A6" w:rsidP="00BE7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3D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планировались расходы за счет средств областного бюджета на условиях софинансирования. Всего из областного бюджета </w:t>
      </w: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 направлено 17 600,99 руб. Средства областного бюджета направлены на реализацию мероприятий:</w:t>
      </w:r>
    </w:p>
    <w:p w:rsidR="000A63D9" w:rsidRDefault="00BE77A6" w:rsidP="00BE7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подпрограммы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r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832" w:rsidRDefault="00925832" w:rsidP="00BE7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в </w:t>
      </w:r>
      <w:r w:rsidRPr="005C6BD1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планировались расходы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25832" w:rsidRDefault="00925832" w:rsidP="00BE7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 Всего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C6BD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E77A6">
        <w:rPr>
          <w:rFonts w:ascii="Times New Roman" w:hAnsi="Times New Roman" w:cs="Times New Roman"/>
          <w:sz w:val="28"/>
          <w:szCs w:val="28"/>
        </w:rPr>
        <w:t>784 847,19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5C6BD1">
        <w:rPr>
          <w:rFonts w:ascii="Times New Roman" w:hAnsi="Times New Roman" w:cs="Times New Roman"/>
          <w:sz w:val="28"/>
          <w:szCs w:val="28"/>
        </w:rPr>
        <w:t xml:space="preserve"> или </w:t>
      </w:r>
      <w:r w:rsidR="00BE77A6">
        <w:rPr>
          <w:rFonts w:ascii="Times New Roman" w:hAnsi="Times New Roman" w:cs="Times New Roman"/>
          <w:sz w:val="28"/>
          <w:szCs w:val="28"/>
        </w:rPr>
        <w:t xml:space="preserve">71,5 </w:t>
      </w:r>
      <w:r w:rsidRPr="005C6BD1">
        <w:rPr>
          <w:rFonts w:ascii="Times New Roman" w:hAnsi="Times New Roman" w:cs="Times New Roman"/>
          <w:sz w:val="28"/>
          <w:szCs w:val="28"/>
        </w:rPr>
        <w:t xml:space="preserve">% от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Все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 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6BD1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 подпрограммы 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</w:r>
      <w:r w:rsidR="00821075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BE77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32" w:rsidRDefault="00925832" w:rsidP="00BE7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>Средства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привлекались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BE77A6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>.</w:t>
      </w:r>
    </w:p>
    <w:p w:rsidR="00097618" w:rsidRDefault="00925832" w:rsidP="00BE7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Из них наибольший объем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</w:t>
      </w:r>
      <w:r w:rsidR="00BE77A6">
        <w:rPr>
          <w:rFonts w:ascii="Times New Roman" w:hAnsi="Times New Roman" w:cs="Times New Roman"/>
          <w:sz w:val="28"/>
          <w:szCs w:val="28"/>
        </w:rPr>
        <w:t>7 067 601,92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7A6">
        <w:rPr>
          <w:rFonts w:ascii="Times New Roman" w:hAnsi="Times New Roman" w:cs="Times New Roman"/>
          <w:sz w:val="28"/>
          <w:szCs w:val="28"/>
        </w:rPr>
        <w:t>64,9</w:t>
      </w:r>
      <w:r w:rsidR="0012462E"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>% от общего объема) освоен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97618">
        <w:rPr>
          <w:rFonts w:ascii="Times New Roman" w:hAnsi="Times New Roman" w:cs="Times New Roman"/>
          <w:sz w:val="28"/>
          <w:szCs w:val="28"/>
        </w:rPr>
        <w:t xml:space="preserve"> </w:t>
      </w:r>
      <w:r w:rsidR="00097618" w:rsidRPr="00FB5CE5">
        <w:rPr>
          <w:rFonts w:ascii="Times New Roman" w:eastAsia="Calibri" w:hAnsi="Times New Roman" w:cs="Times New Roman"/>
          <w:sz w:val="28"/>
          <w:szCs w:val="28"/>
        </w:rPr>
        <w:t>«</w:t>
      </w:r>
      <w:r w:rsidR="0012462E" w:rsidRPr="00FB5CE5">
        <w:rPr>
          <w:rFonts w:ascii="Times New Roman" w:eastAsia="Calibri" w:hAnsi="Times New Roman" w:cs="Times New Roman"/>
          <w:sz w:val="28"/>
          <w:szCs w:val="28"/>
        </w:rPr>
        <w:t xml:space="preserve">«Развитие  социальной сферы на территории  сельского поселения </w:t>
      </w:r>
      <w:r w:rsidR="0012462E">
        <w:rPr>
          <w:rFonts w:ascii="Times New Roman" w:eastAsia="Calibri" w:hAnsi="Times New Roman" w:cs="Times New Roman"/>
          <w:sz w:val="28"/>
          <w:szCs w:val="28"/>
        </w:rPr>
        <w:t xml:space="preserve">Новочеркутинский сельсовет» </w:t>
      </w:r>
      <w:r w:rsidR="00097618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BE77A6" w:rsidRDefault="00BE77A6" w:rsidP="00097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18" w:rsidRPr="00097618" w:rsidRDefault="005C6BD1" w:rsidP="0009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1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0976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9761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97618">
        <w:rPr>
          <w:rFonts w:ascii="Times New Roman" w:hAnsi="Times New Roman" w:cs="Times New Roman"/>
          <w:b/>
          <w:sz w:val="28"/>
          <w:szCs w:val="28"/>
        </w:rPr>
        <w:t>ы</w:t>
      </w:r>
    </w:p>
    <w:p w:rsidR="00097618" w:rsidRDefault="00097618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 итогам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77A6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года проведена в соответствии с методикой, предусмотренной </w:t>
      </w:r>
      <w:r w:rsidRPr="005C6B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075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BD1">
        <w:rPr>
          <w:rFonts w:ascii="Times New Roman" w:hAnsi="Times New Roman" w:cs="Times New Roman"/>
          <w:sz w:val="28"/>
          <w:szCs w:val="28"/>
        </w:rPr>
        <w:t xml:space="preserve"> от </w:t>
      </w:r>
      <w:r w:rsidR="0012462E">
        <w:rPr>
          <w:rFonts w:ascii="Times New Roman" w:hAnsi="Times New Roman" w:cs="Times New Roman"/>
          <w:sz w:val="28"/>
          <w:szCs w:val="28"/>
        </w:rPr>
        <w:t>14</w:t>
      </w:r>
      <w:r w:rsidRPr="005C6B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6BD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 w:rsidR="0012462E">
        <w:rPr>
          <w:rFonts w:ascii="Times New Roman" w:hAnsi="Times New Roman" w:cs="Times New Roman"/>
          <w:sz w:val="28"/>
          <w:szCs w:val="28"/>
        </w:rPr>
        <w:t>69</w:t>
      </w:r>
      <w:r w:rsidRPr="005C6BD1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1075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Pr="005C6BD1">
        <w:rPr>
          <w:rFonts w:ascii="Times New Roman" w:hAnsi="Times New Roman" w:cs="Times New Roman"/>
          <w:sz w:val="28"/>
          <w:szCs w:val="28"/>
        </w:rPr>
        <w:t>Липецкой области»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на основе информации, годовых отчетов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18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Критериями оценки являлись: </w:t>
      </w:r>
    </w:p>
    <w:p w:rsidR="00097618" w:rsidRDefault="00097618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и показателей задач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231A80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и показателей задач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231A80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>освоение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>;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231A80">
        <w:rPr>
          <w:rFonts w:ascii="Times New Roman" w:hAnsi="Times New Roman" w:cs="Times New Roman"/>
          <w:sz w:val="28"/>
          <w:szCs w:val="28"/>
        </w:rPr>
        <w:t xml:space="preserve">- </w:t>
      </w:r>
      <w:r w:rsidRPr="005C6BD1">
        <w:rPr>
          <w:rFonts w:ascii="Times New Roman" w:hAnsi="Times New Roman" w:cs="Times New Roman"/>
          <w:sz w:val="28"/>
          <w:szCs w:val="28"/>
        </w:rPr>
        <w:t>оценка наступления и достижения значений контрольных событий.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Расчет эффективности реализации государственной программы производится на основании балльных значений критериев и их весовых значений по следующей формуле: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Э = 0,36 x Пгп + 0,24 x Ппп + 0,3 x ОБС + 0,1 x КС,</w:t>
      </w:r>
      <w:r w:rsidR="00231A80">
        <w:rPr>
          <w:rFonts w:ascii="Times New Roman" w:hAnsi="Times New Roman" w:cs="Times New Roman"/>
          <w:sz w:val="28"/>
          <w:szCs w:val="28"/>
        </w:rPr>
        <w:t xml:space="preserve"> </w:t>
      </w:r>
      <w:r w:rsidRPr="005C6BD1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Э - итоговая оценка эффективности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Пгп </w:t>
      </w:r>
      <w:r w:rsidR="00231A80">
        <w:rPr>
          <w:rFonts w:ascii="Times New Roman" w:hAnsi="Times New Roman" w:cs="Times New Roman"/>
          <w:sz w:val="28"/>
          <w:szCs w:val="28"/>
        </w:rPr>
        <w:t>–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31A80">
        <w:rPr>
          <w:rFonts w:ascii="Times New Roman" w:hAnsi="Times New Roman" w:cs="Times New Roman"/>
          <w:sz w:val="28"/>
          <w:szCs w:val="28"/>
        </w:rPr>
        <w:t xml:space="preserve">евзвешенная  </w:t>
      </w:r>
      <w:r w:rsidRPr="005C6BD1">
        <w:rPr>
          <w:rFonts w:ascii="Times New Roman" w:hAnsi="Times New Roman" w:cs="Times New Roman"/>
          <w:sz w:val="28"/>
          <w:szCs w:val="28"/>
        </w:rPr>
        <w:t xml:space="preserve">балльная оценка достижения целевых индикаторов и показателей задач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lastRenderedPageBreak/>
        <w:t xml:space="preserve">Ппп - средняя балльная оценка достижения целевых индикаторов и показателей задач подпрограмм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ОБС - балльная оценка освоения средств</w:t>
      </w:r>
      <w:r w:rsidR="00231A80">
        <w:rPr>
          <w:rFonts w:ascii="Times New Roman" w:hAnsi="Times New Roman" w:cs="Times New Roman"/>
          <w:sz w:val="28"/>
          <w:szCs w:val="28"/>
        </w:rPr>
        <w:t xml:space="preserve"> </w:t>
      </w:r>
      <w:r w:rsidRPr="005C6BD1">
        <w:rPr>
          <w:rFonts w:ascii="Times New Roman" w:hAnsi="Times New Roman" w:cs="Times New Roman"/>
          <w:sz w:val="28"/>
          <w:szCs w:val="28"/>
        </w:rPr>
        <w:t>бюджета</w:t>
      </w:r>
      <w:r w:rsidR="00231A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КС - средняя балльная оценка наступления и достижения значений контрольных событий.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На основании итоговой оценки делается вывод об эффективности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если итоговая оценка составляет менее пяти баллов - </w:t>
      </w:r>
      <w:r w:rsidR="00231A80">
        <w:rPr>
          <w:rFonts w:ascii="Times New Roman" w:hAnsi="Times New Roman" w:cs="Times New Roman"/>
          <w:sz w:val="28"/>
          <w:szCs w:val="28"/>
        </w:rPr>
        <w:t>муниципальная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программа реализуется неэффективно;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если итоговая оценка составляет пять баллов и более, но менее восьми баллов - эффективность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 низкая;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если итоговая оценка составляет восемь баллов и более - </w:t>
      </w:r>
      <w:r w:rsidR="00231A80">
        <w:rPr>
          <w:rFonts w:ascii="Times New Roman" w:hAnsi="Times New Roman" w:cs="Times New Roman"/>
          <w:sz w:val="28"/>
          <w:szCs w:val="28"/>
        </w:rPr>
        <w:t>муниципальная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программа реализуется эффективно. </w:t>
      </w:r>
    </w:p>
    <w:p w:rsidR="00BE7651" w:rsidRPr="00FE5BC6" w:rsidRDefault="00FE5BC6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BD1" w:rsidRPr="00FE5BC6">
        <w:rPr>
          <w:rFonts w:ascii="Times New Roman" w:hAnsi="Times New Roman" w:cs="Times New Roman"/>
          <w:sz w:val="28"/>
          <w:szCs w:val="28"/>
        </w:rPr>
        <w:t>На основе оценки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в отчетном году сформирован рейтинг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эффективности (приложение </w:t>
      </w:r>
      <w:r w:rsidR="00AB0188">
        <w:rPr>
          <w:rFonts w:ascii="Times New Roman" w:hAnsi="Times New Roman" w:cs="Times New Roman"/>
          <w:sz w:val="28"/>
          <w:szCs w:val="28"/>
        </w:rPr>
        <w:t>1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к </w:t>
      </w:r>
      <w:r w:rsidR="00AB0188">
        <w:rPr>
          <w:rFonts w:ascii="Times New Roman" w:hAnsi="Times New Roman" w:cs="Times New Roman"/>
          <w:sz w:val="28"/>
          <w:szCs w:val="28"/>
        </w:rPr>
        <w:t>сводному докладу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). По результатам оценки реализация </w:t>
      </w:r>
      <w:r w:rsidR="00AB0188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0188">
        <w:rPr>
          <w:rFonts w:ascii="Times New Roman" w:hAnsi="Times New Roman" w:cs="Times New Roman"/>
          <w:sz w:val="28"/>
          <w:szCs w:val="28"/>
        </w:rPr>
        <w:t>ы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AB0188">
        <w:rPr>
          <w:rFonts w:ascii="Times New Roman" w:hAnsi="Times New Roman" w:cs="Times New Roman"/>
          <w:sz w:val="28"/>
          <w:szCs w:val="28"/>
        </w:rPr>
        <w:t>низкой</w:t>
      </w:r>
      <w:r w:rsidR="005C6BD1" w:rsidRPr="00FE5BC6">
        <w:rPr>
          <w:rFonts w:ascii="Times New Roman" w:hAnsi="Times New Roman" w:cs="Times New Roman"/>
          <w:sz w:val="28"/>
          <w:szCs w:val="28"/>
        </w:rPr>
        <w:t>.</w:t>
      </w:r>
      <w:r w:rsidR="00AB01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Pr="009C142C" w:rsidRDefault="009C142C" w:rsidP="009C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>Глава администр</w:t>
      </w:r>
      <w:r w:rsidR="0012462E">
        <w:rPr>
          <w:rFonts w:ascii="Times New Roman" w:hAnsi="Times New Roman" w:cs="Times New Roman"/>
          <w:sz w:val="28"/>
          <w:szCs w:val="28"/>
        </w:rPr>
        <w:t>а</w:t>
      </w:r>
      <w:r w:rsidRPr="009C142C">
        <w:rPr>
          <w:rFonts w:ascii="Times New Roman" w:hAnsi="Times New Roman" w:cs="Times New Roman"/>
          <w:sz w:val="28"/>
          <w:szCs w:val="28"/>
        </w:rPr>
        <w:t>ции</w:t>
      </w:r>
    </w:p>
    <w:p w:rsidR="009C142C" w:rsidRPr="009C142C" w:rsidRDefault="009C142C" w:rsidP="009C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142C" w:rsidRPr="009C142C" w:rsidRDefault="00821075" w:rsidP="009C142C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9C142C" w:rsidRPr="009C14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142C" w:rsidRPr="009C142C">
        <w:rPr>
          <w:rFonts w:ascii="Times New Roman" w:hAnsi="Times New Roman" w:cs="Times New Roman"/>
          <w:sz w:val="28"/>
          <w:szCs w:val="28"/>
        </w:rPr>
        <w:tab/>
      </w:r>
      <w:r w:rsidR="0012462E">
        <w:rPr>
          <w:rFonts w:ascii="Times New Roman" w:hAnsi="Times New Roman" w:cs="Times New Roman"/>
          <w:sz w:val="28"/>
          <w:szCs w:val="28"/>
        </w:rPr>
        <w:t>Зюзина Е.Е.</w:t>
      </w:r>
    </w:p>
    <w:p w:rsidR="0069377C" w:rsidRPr="009C142C" w:rsidRDefault="0069377C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9377C" w:rsidSect="005C6BD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9377C" w:rsidRPr="0069377C" w:rsidRDefault="0069377C" w:rsidP="006937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9377C">
        <w:rPr>
          <w:rFonts w:ascii="Times New Roman" w:hAnsi="Times New Roman" w:cs="Times New Roman"/>
        </w:rPr>
        <w:t>Приложение 1</w:t>
      </w:r>
    </w:p>
    <w:p w:rsidR="0069377C" w:rsidRPr="0069377C" w:rsidRDefault="0069377C" w:rsidP="0069377C">
      <w:pPr>
        <w:spacing w:after="0"/>
        <w:jc w:val="right"/>
        <w:rPr>
          <w:rFonts w:ascii="Times New Roman" w:hAnsi="Times New Roman" w:cs="Times New Roman"/>
        </w:rPr>
      </w:pPr>
      <w:r w:rsidRPr="0069377C">
        <w:rPr>
          <w:rFonts w:ascii="Times New Roman" w:hAnsi="Times New Roman" w:cs="Times New Roman"/>
        </w:rPr>
        <w:t xml:space="preserve"> к сводному докладу</w:t>
      </w:r>
    </w:p>
    <w:p w:rsidR="0069377C" w:rsidRDefault="0069377C" w:rsidP="006937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377C">
        <w:rPr>
          <w:rFonts w:ascii="Times New Roman" w:hAnsi="Times New Roman" w:cs="Times New Roman"/>
        </w:rPr>
        <w:t xml:space="preserve"> о ходе реализации и об оценке эффективности </w:t>
      </w:r>
    </w:p>
    <w:p w:rsid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hAnsi="Times New Roman" w:cs="Times New Roman"/>
        </w:rPr>
        <w:t xml:space="preserve">муниципальной программы </w:t>
      </w:r>
      <w:r w:rsidRPr="0069377C">
        <w:rPr>
          <w:rFonts w:ascii="Times New Roman" w:eastAsia="Calibri" w:hAnsi="Times New Roman" w:cs="Times New Roman"/>
          <w:lang w:eastAsia="ru-RU"/>
        </w:rPr>
        <w:t xml:space="preserve">«Устойчивое развитие территории </w:t>
      </w:r>
    </w:p>
    <w:p w:rsid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eastAsia="Calibri" w:hAnsi="Times New Roman" w:cs="Times New Roman"/>
          <w:lang w:eastAsia="ru-RU"/>
        </w:rPr>
        <w:t xml:space="preserve">сельского поселения </w:t>
      </w:r>
      <w:r w:rsidR="00821075">
        <w:rPr>
          <w:rFonts w:ascii="Times New Roman" w:eastAsia="Calibri" w:hAnsi="Times New Roman" w:cs="Times New Roman"/>
          <w:lang w:eastAsia="ru-RU"/>
        </w:rPr>
        <w:t>Новочеркутинский</w:t>
      </w:r>
    </w:p>
    <w:p w:rsidR="0069377C" w:rsidRP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eastAsia="Calibri" w:hAnsi="Times New Roman" w:cs="Times New Roman"/>
          <w:lang w:eastAsia="ru-RU"/>
        </w:rPr>
        <w:t xml:space="preserve"> сельсовет</w:t>
      </w:r>
      <w:r w:rsidRPr="0069377C">
        <w:rPr>
          <w:rFonts w:ascii="Times New Roman" w:hAnsi="Times New Roman"/>
          <w:lang w:eastAsia="ru-RU"/>
        </w:rPr>
        <w:t xml:space="preserve"> </w:t>
      </w:r>
      <w:r w:rsidRPr="0069377C">
        <w:rPr>
          <w:rFonts w:ascii="Times New Roman" w:eastAsia="Calibri" w:hAnsi="Times New Roman" w:cs="Times New Roman"/>
          <w:lang w:eastAsia="ru-RU"/>
        </w:rPr>
        <w:t xml:space="preserve"> на 2019-2024годы».</w:t>
      </w:r>
    </w:p>
    <w:p w:rsidR="0069377C" w:rsidRDefault="0069377C" w:rsidP="0069377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C">
        <w:rPr>
          <w:rFonts w:ascii="Times New Roman" w:hAnsi="Times New Roman" w:cs="Times New Roman"/>
          <w:b/>
          <w:sz w:val="28"/>
          <w:szCs w:val="28"/>
        </w:rPr>
        <w:t xml:space="preserve">Оценка  эффективности реализации муниципальной программы </w:t>
      </w: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«Устойчивое развитие территории сельского поселения </w:t>
      </w:r>
      <w:r w:rsidR="00821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Новочеркутинский</w:t>
      </w: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934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2019-2024годы» </w:t>
      </w: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</w:t>
      </w:r>
      <w:r w:rsidR="00BE7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77C" w:rsidRDefault="0069377C" w:rsidP="0069377C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943"/>
        <w:gridCol w:w="2315"/>
        <w:gridCol w:w="2630"/>
        <w:gridCol w:w="2426"/>
        <w:gridCol w:w="2410"/>
        <w:gridCol w:w="2552"/>
      </w:tblGrid>
      <w:tr w:rsidR="00953301" w:rsidTr="00953301">
        <w:tc>
          <w:tcPr>
            <w:tcW w:w="2943" w:type="dxa"/>
          </w:tcPr>
          <w:p w:rsidR="00953301" w:rsidRPr="0069377C" w:rsidRDefault="00953301" w:rsidP="0095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9377C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315" w:type="dxa"/>
          </w:tcPr>
          <w:p w:rsidR="00953301" w:rsidRPr="0069377C" w:rsidRDefault="00953301" w:rsidP="0095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2630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2426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2552" w:type="dxa"/>
          </w:tcPr>
          <w:p w:rsidR="00953301" w:rsidRPr="00953301" w:rsidRDefault="00953301" w:rsidP="009533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301">
              <w:rPr>
                <w:rFonts w:ascii="Times New Roman" w:hAnsi="Times New Roman" w:cs="Times New Roman"/>
                <w:sz w:val="24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оценка эффективности реализации муниципальной программы.</w:t>
            </w:r>
          </w:p>
        </w:tc>
      </w:tr>
      <w:tr w:rsidR="00953301" w:rsidTr="00953301">
        <w:tc>
          <w:tcPr>
            <w:tcW w:w="2943" w:type="dxa"/>
          </w:tcPr>
          <w:p w:rsidR="00953301" w:rsidRDefault="00953301" w:rsidP="009533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«Устойчивое развитие территории</w:t>
            </w:r>
          </w:p>
          <w:p w:rsidR="00953301" w:rsidRDefault="00953301" w:rsidP="009533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r w:rsidR="00821075">
              <w:rPr>
                <w:rFonts w:ascii="Times New Roman" w:eastAsia="Calibri" w:hAnsi="Times New Roman" w:cs="Times New Roman"/>
                <w:lang w:eastAsia="ru-RU"/>
              </w:rPr>
              <w:t>Новочеркутинский</w:t>
            </w:r>
          </w:p>
          <w:p w:rsidR="00953301" w:rsidRPr="0069377C" w:rsidRDefault="00953301" w:rsidP="009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сельсовет</w:t>
            </w:r>
            <w:r w:rsidRPr="0069377C">
              <w:rPr>
                <w:rFonts w:ascii="Times New Roman" w:hAnsi="Times New Roman"/>
                <w:lang w:eastAsia="ru-RU"/>
              </w:rPr>
              <w:t xml:space="preserve"> </w:t>
            </w:r>
            <w:r w:rsidRPr="0069377C">
              <w:rPr>
                <w:rFonts w:ascii="Times New Roman" w:eastAsia="Calibri" w:hAnsi="Times New Roman" w:cs="Times New Roman"/>
                <w:lang w:eastAsia="ru-RU"/>
              </w:rPr>
              <w:t xml:space="preserve"> на 2019-2024годы».</w:t>
            </w:r>
          </w:p>
        </w:tc>
        <w:tc>
          <w:tcPr>
            <w:tcW w:w="2315" w:type="dxa"/>
          </w:tcPr>
          <w:p w:rsidR="00953301" w:rsidRPr="0069377C" w:rsidRDefault="003512D7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30" w:type="dxa"/>
          </w:tcPr>
          <w:p w:rsidR="00953301" w:rsidRPr="0069377C" w:rsidRDefault="00934B36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426" w:type="dxa"/>
          </w:tcPr>
          <w:p w:rsidR="00953301" w:rsidRPr="0069377C" w:rsidRDefault="006732D5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53301" w:rsidRPr="0069377C" w:rsidRDefault="00B22E17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53301" w:rsidRPr="0069377C" w:rsidRDefault="006732D5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934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301" w:rsidTr="00953301">
        <w:tc>
          <w:tcPr>
            <w:tcW w:w="2943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953301" w:rsidRPr="0069377C" w:rsidRDefault="00953301" w:rsidP="0046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7C" w:rsidRPr="0069377C" w:rsidRDefault="009646D2" w:rsidP="00693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0,</w:t>
      </w:r>
      <w:r w:rsidR="00762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х </w:t>
      </w:r>
      <w:r w:rsidR="003512D7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+  0,24 х </w:t>
      </w:r>
      <w:r w:rsidR="00934B36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 +  0,3 х </w:t>
      </w:r>
      <w:r w:rsidR="006732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3512D7">
        <w:rPr>
          <w:rFonts w:ascii="Times New Roman" w:hAnsi="Times New Roman" w:cs="Times New Roman"/>
          <w:sz w:val="28"/>
          <w:szCs w:val="28"/>
        </w:rPr>
        <w:t>7</w:t>
      </w:r>
      <w:r w:rsidR="00934B36">
        <w:rPr>
          <w:rFonts w:ascii="Times New Roman" w:hAnsi="Times New Roman" w:cs="Times New Roman"/>
          <w:sz w:val="28"/>
          <w:szCs w:val="28"/>
        </w:rPr>
        <w:t>,1</w:t>
      </w:r>
    </w:p>
    <w:sectPr w:rsidR="0069377C" w:rsidRPr="0069377C" w:rsidSect="0069377C">
      <w:pgSz w:w="16838" w:h="11906" w:orient="landscape"/>
      <w:pgMar w:top="1135" w:right="14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81" w:rsidRDefault="00D07481" w:rsidP="0069377C">
      <w:pPr>
        <w:spacing w:after="0" w:line="240" w:lineRule="auto"/>
      </w:pPr>
      <w:r>
        <w:separator/>
      </w:r>
    </w:p>
  </w:endnote>
  <w:endnote w:type="continuationSeparator" w:id="0">
    <w:p w:rsidR="00D07481" w:rsidRDefault="00D07481" w:rsidP="0069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81" w:rsidRDefault="00D07481" w:rsidP="0069377C">
      <w:pPr>
        <w:spacing w:after="0" w:line="240" w:lineRule="auto"/>
      </w:pPr>
      <w:r>
        <w:separator/>
      </w:r>
    </w:p>
  </w:footnote>
  <w:footnote w:type="continuationSeparator" w:id="0">
    <w:p w:rsidR="00D07481" w:rsidRDefault="00D07481" w:rsidP="0069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D1"/>
    <w:rsid w:val="00004393"/>
    <w:rsid w:val="00097618"/>
    <w:rsid w:val="000A63D9"/>
    <w:rsid w:val="000D5F37"/>
    <w:rsid w:val="000D7CE3"/>
    <w:rsid w:val="0012462E"/>
    <w:rsid w:val="00131609"/>
    <w:rsid w:val="00231A80"/>
    <w:rsid w:val="003512D7"/>
    <w:rsid w:val="0039484B"/>
    <w:rsid w:val="003B7B73"/>
    <w:rsid w:val="004162B4"/>
    <w:rsid w:val="004668F8"/>
    <w:rsid w:val="004D2F32"/>
    <w:rsid w:val="00531633"/>
    <w:rsid w:val="005C6BD1"/>
    <w:rsid w:val="00670AF2"/>
    <w:rsid w:val="006732D5"/>
    <w:rsid w:val="0069377C"/>
    <w:rsid w:val="006A0D98"/>
    <w:rsid w:val="006A7BA1"/>
    <w:rsid w:val="0074199B"/>
    <w:rsid w:val="007620D2"/>
    <w:rsid w:val="007718D3"/>
    <w:rsid w:val="007975E9"/>
    <w:rsid w:val="007C2BB3"/>
    <w:rsid w:val="007E13A4"/>
    <w:rsid w:val="0080632E"/>
    <w:rsid w:val="00821075"/>
    <w:rsid w:val="0084751C"/>
    <w:rsid w:val="00925832"/>
    <w:rsid w:val="009274D4"/>
    <w:rsid w:val="00934B36"/>
    <w:rsid w:val="0093695D"/>
    <w:rsid w:val="00953301"/>
    <w:rsid w:val="009646D2"/>
    <w:rsid w:val="009C142C"/>
    <w:rsid w:val="009E17B3"/>
    <w:rsid w:val="009E7519"/>
    <w:rsid w:val="00A146D2"/>
    <w:rsid w:val="00A3126D"/>
    <w:rsid w:val="00A45676"/>
    <w:rsid w:val="00AB0188"/>
    <w:rsid w:val="00AB22F3"/>
    <w:rsid w:val="00B0629E"/>
    <w:rsid w:val="00B22E17"/>
    <w:rsid w:val="00B75E06"/>
    <w:rsid w:val="00BE7651"/>
    <w:rsid w:val="00BE77A6"/>
    <w:rsid w:val="00BF1226"/>
    <w:rsid w:val="00C75923"/>
    <w:rsid w:val="00D07481"/>
    <w:rsid w:val="00D9566E"/>
    <w:rsid w:val="00DE5936"/>
    <w:rsid w:val="00E057CA"/>
    <w:rsid w:val="00E273F8"/>
    <w:rsid w:val="00E9092F"/>
    <w:rsid w:val="00EE266C"/>
    <w:rsid w:val="00EF77D0"/>
    <w:rsid w:val="00F07ACC"/>
    <w:rsid w:val="00F475CD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77C"/>
  </w:style>
  <w:style w:type="paragraph" w:styleId="a7">
    <w:name w:val="footer"/>
    <w:basedOn w:val="a"/>
    <w:link w:val="a8"/>
    <w:uiPriority w:val="99"/>
    <w:semiHidden/>
    <w:unhideWhenUsed/>
    <w:rsid w:val="0069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77C"/>
  </w:style>
  <w:style w:type="table" w:styleId="a9">
    <w:name w:val="Table Grid"/>
    <w:basedOn w:val="a1"/>
    <w:uiPriority w:val="59"/>
    <w:rsid w:val="0069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Структура финансирования муниципальной программы сельского поселения в 2021 году (%)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Структура финансирования государственных программ Липецкой области в 2019 году </c:v>
                </c:pt>
              </c:strCache>
            </c:strRef>
          </c:tx>
          <c:dLbls>
            <c:dLbl>
              <c:idx val="1"/>
              <c:dLblPos val="inEnd"/>
              <c:showVal val="1"/>
            </c:dLbl>
            <c:dLbl>
              <c:idx val="2"/>
              <c:dLblPos val="inEnd"/>
              <c:showVal val="1"/>
            </c:dLbl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местный бюджет</c:v>
                </c:pt>
                <c:pt idx="1">
                  <c:v>областной бюджет</c:v>
                </c:pt>
                <c:pt idx="2">
                  <c:v>районный бюджет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93.1</c:v>
                </c:pt>
                <c:pt idx="1">
                  <c:v>0.2</c:v>
                </c:pt>
                <c:pt idx="2">
                  <c:v>6.7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694898293963262"/>
          <c:y val="0.40559680813892085"/>
          <c:w val="0.25471768372703418"/>
          <c:h val="0.4980941469003681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8276-EC26-4A39-98CB-8A48F9E8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2022-03-14T15:12:00Z</cp:lastPrinted>
  <dcterms:created xsi:type="dcterms:W3CDTF">2021-03-05T09:23:00Z</dcterms:created>
  <dcterms:modified xsi:type="dcterms:W3CDTF">2022-03-14T15:12:00Z</dcterms:modified>
</cp:coreProperties>
</file>