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46" w:rsidRDefault="007F5B46" w:rsidP="007F5B46"/>
    <w:p w:rsidR="007F5B46" w:rsidRDefault="007F5B46" w:rsidP="007F5B4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-3810</wp:posOffset>
            </wp:positionV>
            <wp:extent cx="514350" cy="676275"/>
            <wp:effectExtent l="19050" t="0" r="0" b="0"/>
            <wp:wrapSquare wrapText="right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</w:p>
    <w:p w:rsidR="007F5B46" w:rsidRDefault="007F5B46" w:rsidP="007F5B4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F5B46" w:rsidRDefault="007F5B46" w:rsidP="007F5B4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 СЕЛЬСОВЕТ</w:t>
      </w:r>
    </w:p>
    <w:p w:rsidR="007F5B46" w:rsidRDefault="007F5B46" w:rsidP="007F5B4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F5B46" w:rsidRDefault="007F5B46" w:rsidP="007F5B4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F5B46" w:rsidRDefault="007F5B46" w:rsidP="007F5B4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46-я сессия</w:t>
      </w:r>
    </w:p>
    <w:p w:rsidR="007F5B46" w:rsidRDefault="007F5B46" w:rsidP="007F5B46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7F5B46" w:rsidRDefault="007F5B46" w:rsidP="007F5B46">
      <w:pPr>
        <w:shd w:val="clear" w:color="auto" w:fill="FFFFFF"/>
        <w:tabs>
          <w:tab w:val="left" w:pos="4260"/>
        </w:tabs>
        <w:spacing w:line="367" w:lineRule="exact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ab/>
      </w:r>
    </w:p>
    <w:p w:rsidR="007F5B46" w:rsidRDefault="007F5B46" w:rsidP="007F5B46">
      <w:pPr>
        <w:shd w:val="clear" w:color="auto" w:fill="FFFFFF"/>
        <w:tabs>
          <w:tab w:val="left" w:pos="1605"/>
          <w:tab w:val="left" w:leader="underscore" w:pos="3096"/>
          <w:tab w:val="center" w:pos="5102"/>
          <w:tab w:val="left" w:pos="9165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>29.03.2013г.                            с. Новочеркутино                                      № 132-рс</w:t>
      </w:r>
    </w:p>
    <w:p w:rsidR="007F5B46" w:rsidRDefault="007F5B46" w:rsidP="007F5B46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7F5B46" w:rsidRDefault="007F5B46" w:rsidP="007F5B46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</w:t>
      </w:r>
    </w:p>
    <w:p w:rsidR="007F5B46" w:rsidRDefault="007F5B46" w:rsidP="007F5B46">
      <w:pPr>
        <w:pStyle w:val="16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изменениями)</w:t>
      </w:r>
    </w:p>
    <w:p w:rsidR="007F5B46" w:rsidRDefault="007F5B46" w:rsidP="007F5B46">
      <w:pPr>
        <w:pStyle w:val="16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7F5B46" w:rsidRDefault="007F5B46" w:rsidP="007F5B46">
      <w:pPr>
        <w:pStyle w:val="16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2014-2015г.г.» (с изменениями) руководствуясь Положением «О бюджетном процессе сельского поселения Новочеркутинский сельсовет» и Уставом сельского поселения Новочеркутинский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>по экономике, бюджету и муниципальной собственности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</w:t>
      </w: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  (прилагаются).</w:t>
      </w: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7F5B46" w:rsidRDefault="007F5B46" w:rsidP="007F5B46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F5B46" w:rsidRDefault="007F5B46" w:rsidP="007F5B46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Новочеркутинский сельсовет                        И.С. </w:t>
      </w:r>
      <w:proofErr w:type="spellStart"/>
      <w:r>
        <w:rPr>
          <w:rFonts w:ascii="Times New Roman" w:hAnsi="Times New Roman"/>
          <w:b/>
          <w:sz w:val="28"/>
          <w:szCs w:val="28"/>
        </w:rPr>
        <w:t>Пытин</w:t>
      </w:r>
      <w:proofErr w:type="spellEnd"/>
    </w:p>
    <w:p w:rsidR="007F5B46" w:rsidRDefault="007F5B46" w:rsidP="007F5B46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</w:p>
    <w:p w:rsidR="007F5B46" w:rsidRDefault="007F5B46" w:rsidP="007F5B46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</w:p>
    <w:p w:rsidR="007F5B46" w:rsidRDefault="007F5B46" w:rsidP="007F5B46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7F5B46" w:rsidRDefault="007F5B46" w:rsidP="007F5B46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7F5B46" w:rsidRDefault="007F5B46" w:rsidP="007F5B46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7F5B46" w:rsidRDefault="007F5B46" w:rsidP="007F5B46">
      <w:pPr>
        <w:pStyle w:val="16"/>
        <w:tabs>
          <w:tab w:val="left" w:pos="6405"/>
          <w:tab w:val="left" w:pos="6795"/>
          <w:tab w:val="right" w:pos="10206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29.03.2013г. №132-рс</w:t>
      </w:r>
    </w:p>
    <w:p w:rsidR="007F5B46" w:rsidRDefault="007F5B46" w:rsidP="007F5B46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7F5B46" w:rsidRDefault="007F5B46" w:rsidP="007F5B46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7F5B46" w:rsidRDefault="007F5B46" w:rsidP="007F5B46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</w:p>
    <w:p w:rsidR="007F5B46" w:rsidRDefault="007F5B46" w:rsidP="007F5B46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(с изменениями)</w:t>
      </w:r>
    </w:p>
    <w:p w:rsidR="007F5B46" w:rsidRDefault="007F5B46" w:rsidP="007F5B46">
      <w:pPr>
        <w:pStyle w:val="16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7F5B46" w:rsidRDefault="007F5B46" w:rsidP="007F5B46">
      <w:pPr>
        <w:pStyle w:val="16"/>
        <w:tabs>
          <w:tab w:val="left" w:pos="3915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Внести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F5B46" w:rsidRDefault="007F5B46" w:rsidP="007F5B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5 изложить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прилагается)</w:t>
      </w:r>
    </w:p>
    <w:p w:rsidR="007F5B46" w:rsidRDefault="007F5B46" w:rsidP="007F5B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7 изложить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прилагается)</w:t>
      </w:r>
    </w:p>
    <w:p w:rsidR="007F5B46" w:rsidRDefault="007F5B46" w:rsidP="007F5B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 9 изложить в новой редакции (прилагается)</w:t>
      </w:r>
    </w:p>
    <w:p w:rsidR="007F5B46" w:rsidRDefault="007F5B46" w:rsidP="007F5B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19 изложить в новой редакции (прилагается)</w:t>
      </w:r>
    </w:p>
    <w:p w:rsidR="007F5B46" w:rsidRDefault="007F5B46" w:rsidP="007F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5B46" w:rsidRDefault="007F5B46" w:rsidP="007F5B46">
      <w:pPr>
        <w:jc w:val="both"/>
        <w:rPr>
          <w:sz w:val="28"/>
          <w:szCs w:val="28"/>
        </w:rPr>
      </w:pPr>
    </w:p>
    <w:p w:rsidR="007F5B46" w:rsidRDefault="007F5B46" w:rsidP="007F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F5B46" w:rsidRDefault="007F5B46" w:rsidP="007F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>
        <w:rPr>
          <w:sz w:val="28"/>
          <w:szCs w:val="28"/>
        </w:rPr>
        <w:t>Пытин</w:t>
      </w:r>
      <w:proofErr w:type="spellEnd"/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tabs>
          <w:tab w:val="left" w:pos="7980"/>
          <w:tab w:val="right" w:pos="10205"/>
        </w:tabs>
        <w:spacing w:line="276" w:lineRule="auto"/>
        <w:rPr>
          <w:b/>
        </w:rPr>
      </w:pPr>
      <w:r>
        <w:rPr>
          <w:b/>
        </w:rPr>
        <w:tab/>
      </w:r>
    </w:p>
    <w:p w:rsidR="007F5B46" w:rsidRDefault="007F5B46" w:rsidP="007F5B46">
      <w:pPr>
        <w:tabs>
          <w:tab w:val="left" w:pos="798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980"/>
          <w:tab w:val="right" w:pos="10205"/>
        </w:tabs>
        <w:spacing w:line="276" w:lineRule="auto"/>
        <w:rPr>
          <w:b/>
        </w:rPr>
      </w:pPr>
      <w:r>
        <w:rPr>
          <w:b/>
        </w:rPr>
        <w:lastRenderedPageBreak/>
        <w:tab/>
      </w:r>
    </w:p>
    <w:p w:rsidR="007F5B46" w:rsidRDefault="007F5B46" w:rsidP="007F5B46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  <w:r>
        <w:rPr>
          <w:b/>
        </w:rPr>
        <w:t>Приложение 5</w:t>
      </w:r>
    </w:p>
    <w:p w:rsidR="007F5B46" w:rsidRDefault="007F5B46" w:rsidP="007F5B46">
      <w:pPr>
        <w:tabs>
          <w:tab w:val="left" w:pos="7980"/>
          <w:tab w:val="right" w:pos="10205"/>
        </w:tabs>
        <w:spacing w:line="276" w:lineRule="auto"/>
        <w:jc w:val="right"/>
      </w:pPr>
      <w:r>
        <w:t>к решению Совета депутатов сельского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№132-рс от 29.03.2013г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«О бюджете сельского поселения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7F5B46" w:rsidRDefault="007F5B46" w:rsidP="007F5B46"/>
    <w:p w:rsidR="007F5B46" w:rsidRDefault="007F5B46" w:rsidP="007F5B46">
      <w:pPr>
        <w:jc w:val="right"/>
        <w:rPr>
          <w:rStyle w:val="aff1"/>
          <w:rFonts w:eastAsia="Calibri"/>
        </w:rPr>
      </w:pPr>
    </w:p>
    <w:p w:rsidR="007F5B46" w:rsidRDefault="007F5B46" w:rsidP="007F5B46">
      <w:pPr>
        <w:jc w:val="right"/>
        <w:rPr>
          <w:rStyle w:val="aff1"/>
          <w:rFonts w:eastAsia="Calibri"/>
        </w:rPr>
      </w:pP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</w:p>
    <w:p w:rsidR="007F5B46" w:rsidRDefault="007F5B46" w:rsidP="007F5B46">
      <w:pPr>
        <w:pStyle w:val="af1"/>
        <w:jc w:val="center"/>
        <w:rPr>
          <w:rFonts w:eastAsia="Calibri"/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2013 год</w:t>
      </w:r>
    </w:p>
    <w:p w:rsidR="007F5B46" w:rsidRDefault="007F5B46" w:rsidP="007F5B46">
      <w:pPr>
        <w:jc w:val="right"/>
      </w:pPr>
      <w:r>
        <w:t>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8"/>
        <w:gridCol w:w="1080"/>
        <w:gridCol w:w="540"/>
        <w:gridCol w:w="2117"/>
      </w:tblGrid>
      <w:tr w:rsidR="007F5B46" w:rsidTr="005B02E5">
        <w:trPr>
          <w:cantSplit/>
          <w:trHeight w:val="15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5B46" w:rsidRDefault="007F5B46" w:rsidP="005B02E5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7F5B46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5265627,99</w:t>
            </w:r>
          </w:p>
        </w:tc>
      </w:tr>
      <w:tr w:rsidR="007F5B46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1994719,64,00</w:t>
            </w:r>
          </w:p>
        </w:tc>
      </w:tr>
      <w:tr w:rsidR="007F5B46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1883420,00</w:t>
            </w:r>
          </w:p>
        </w:tc>
      </w:tr>
      <w:tr w:rsidR="007F5B46" w:rsidTr="005B02E5">
        <w:trPr>
          <w:trHeight w:val="4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37089,64,00</w:t>
            </w:r>
          </w:p>
        </w:tc>
      </w:tr>
      <w:tr w:rsidR="007F5B46" w:rsidTr="005B02E5">
        <w:trPr>
          <w:trHeight w:val="1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135986,99</w:t>
            </w:r>
          </w:p>
        </w:tc>
      </w:tr>
      <w:tr w:rsidR="007F5B46" w:rsidTr="005B02E5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135986,99</w:t>
            </w:r>
          </w:p>
        </w:tc>
      </w:tr>
      <w:tr w:rsidR="007F5B46" w:rsidTr="005B02E5">
        <w:trPr>
          <w:trHeight w:val="158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429567,00</w:t>
            </w:r>
          </w:p>
        </w:tc>
      </w:tr>
      <w:tr w:rsidR="007F5B46" w:rsidTr="005B02E5">
        <w:trPr>
          <w:trHeight w:val="158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429567,00</w:t>
            </w:r>
          </w:p>
        </w:tc>
      </w:tr>
      <w:tr w:rsidR="007F5B46" w:rsidTr="005B02E5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1156206,00</w:t>
            </w:r>
          </w:p>
        </w:tc>
      </w:tr>
      <w:tr w:rsidR="007F5B46" w:rsidTr="005B02E5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27000,00</w:t>
            </w:r>
          </w:p>
        </w:tc>
      </w:tr>
      <w:tr w:rsidR="007F5B46" w:rsidTr="005B02E5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588973,00</w:t>
            </w:r>
          </w:p>
        </w:tc>
      </w:tr>
      <w:tr w:rsidR="007F5B46" w:rsidTr="005B02E5">
        <w:trPr>
          <w:trHeight w:val="16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690233,00</w:t>
            </w:r>
          </w:p>
        </w:tc>
      </w:tr>
      <w:tr w:rsidR="007F5B46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1301248,00</w:t>
            </w:r>
          </w:p>
        </w:tc>
      </w:tr>
      <w:tr w:rsidR="007F5B46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1301248,00</w:t>
            </w:r>
          </w:p>
        </w:tc>
      </w:tr>
      <w:tr w:rsidR="007F5B46" w:rsidTr="005B02E5">
        <w:trPr>
          <w:trHeight w:val="30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  <w:r>
              <w:rPr>
                <w:b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7F5B46" w:rsidTr="005B02E5">
        <w:trPr>
          <w:trHeight w:val="29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</w:tbl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7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№132-рс от 29.03.2013г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7F5B46" w:rsidRDefault="007F5B46" w:rsidP="007F5B46"/>
    <w:p w:rsidR="007F5B46" w:rsidRDefault="007F5B46" w:rsidP="007F5B46">
      <w:pPr>
        <w:pStyle w:val="1"/>
        <w:ind w:left="4956" w:firstLine="708"/>
        <w:jc w:val="right"/>
        <w:rPr>
          <w:rStyle w:val="aff1"/>
          <w:rFonts w:eastAsia="Calibri"/>
          <w:sz w:val="24"/>
          <w:szCs w:val="24"/>
        </w:rPr>
      </w:pPr>
    </w:p>
    <w:p w:rsidR="007F5B46" w:rsidRDefault="007F5B46" w:rsidP="007F5B46">
      <w:pPr>
        <w:jc w:val="both"/>
        <w:rPr>
          <w:rStyle w:val="aff1"/>
          <w:rFonts w:eastAsia="Calibri"/>
        </w:rPr>
      </w:pP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</w:p>
    <w:p w:rsidR="007F5B46" w:rsidRDefault="007F5B46" w:rsidP="007F5B46">
      <w:pPr>
        <w:rPr>
          <w:rFonts w:eastAsia="Calibri"/>
        </w:rPr>
      </w:pPr>
    </w:p>
    <w:p w:rsidR="007F5B46" w:rsidRDefault="007F5B46" w:rsidP="007F5B46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7F5B46" w:rsidRDefault="007F5B46" w:rsidP="007F5B46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2013 год</w:t>
      </w:r>
    </w:p>
    <w:p w:rsidR="007F5B46" w:rsidRDefault="007F5B46" w:rsidP="007F5B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руб.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720"/>
        <w:gridCol w:w="518"/>
        <w:gridCol w:w="7"/>
        <w:gridCol w:w="495"/>
        <w:gridCol w:w="1445"/>
        <w:gridCol w:w="837"/>
        <w:gridCol w:w="1560"/>
      </w:tblGrid>
      <w:tr w:rsidR="007F5B46" w:rsidTr="005B02E5">
        <w:trPr>
          <w:cantSplit/>
          <w:trHeight w:val="18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5B46" w:rsidRDefault="007F5B46" w:rsidP="005B02E5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4938141,00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1949320,00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1845333,00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1883420,00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1323389,00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595595,00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570013,00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25582,00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703122,00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110440,00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  <w:r>
              <w:rPr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592682,00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24672,00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7F5B46" w:rsidTr="005B02E5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535613,00</w:t>
            </w:r>
          </w:p>
        </w:tc>
      </w:tr>
      <w:tr w:rsidR="007F5B46" w:rsidTr="005B02E5">
        <w:trPr>
          <w:trHeight w:val="9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24418,00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lang w:eastAsia="en-US"/>
              </w:rPr>
              <w:t>о(</w:t>
            </w:r>
            <w:proofErr w:type="gramEnd"/>
            <w:r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37089,64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09 2 00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09 2 03 00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24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85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5210124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7312,64</w:t>
            </w:r>
          </w:p>
        </w:tc>
      </w:tr>
      <w:tr w:rsidR="007F5B46" w:rsidTr="005B02E5">
        <w:trPr>
          <w:trHeight w:val="3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5210124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7312,64</w:t>
            </w:r>
          </w:p>
        </w:tc>
      </w:tr>
      <w:tr w:rsidR="007F5B46" w:rsidTr="005B02E5">
        <w:trPr>
          <w:trHeight w:val="123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51840,00</w:t>
            </w:r>
          </w:p>
        </w:tc>
      </w:tr>
      <w:tr w:rsidR="007F5B46" w:rsidTr="005B02E5">
        <w:trPr>
          <w:trHeight w:val="4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2640,00</w:t>
            </w:r>
          </w:p>
        </w:tc>
      </w:tr>
      <w:tr w:rsidR="007F5B46" w:rsidTr="005B02E5">
        <w:trPr>
          <w:trHeight w:val="2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5320,00</w:t>
            </w:r>
          </w:p>
        </w:tc>
      </w:tr>
      <w:tr w:rsidR="007F5B46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1680,00</w:t>
            </w:r>
          </w:p>
        </w:tc>
      </w:tr>
      <w:tr w:rsidR="007F5B46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3640,00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135986,99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135986,99</w:t>
            </w:r>
          </w:p>
        </w:tc>
      </w:tr>
      <w:tr w:rsidR="007F5B46" w:rsidTr="005B02E5">
        <w:trPr>
          <w:trHeight w:val="27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135986,99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795 00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100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4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Целевая 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7F5B46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7F5B46" w:rsidTr="005B02E5">
        <w:trPr>
          <w:trHeight w:val="1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540233,00</w:t>
            </w:r>
          </w:p>
        </w:tc>
      </w:tr>
      <w:tr w:rsidR="007F5B46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Целевая поселенческая программа «Благоустройство территории сельского поселения Тихвинский сельсовет на 2012-2014 годы»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40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7F5B46" w:rsidTr="005B02E5">
        <w:trPr>
          <w:trHeight w:val="34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339715,00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339715,00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339715,00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>
              <w:rPr>
                <w:lang w:eastAsia="en-US"/>
              </w:rPr>
              <w:lastRenderedPageBreak/>
              <w:t>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911    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5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911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7F5B46" w:rsidTr="005B02E5">
        <w:trPr>
          <w:trHeight w:val="40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911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7F5B46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911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</w:tbl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  <w:jc w:val="right"/>
      </w:pPr>
    </w:p>
    <w:p w:rsidR="007F5B46" w:rsidRDefault="007F5B46" w:rsidP="007F5B46">
      <w:pPr>
        <w:spacing w:line="276" w:lineRule="auto"/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tabs>
          <w:tab w:val="left" w:pos="8130"/>
        </w:tabs>
        <w:spacing w:line="276" w:lineRule="auto"/>
        <w:rPr>
          <w:b/>
        </w:rPr>
      </w:pPr>
      <w:r>
        <w:rPr>
          <w:b/>
        </w:rPr>
        <w:tab/>
      </w:r>
    </w:p>
    <w:p w:rsidR="007F5B46" w:rsidRDefault="007F5B46" w:rsidP="007F5B46">
      <w:pPr>
        <w:tabs>
          <w:tab w:val="left" w:pos="813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8130"/>
        </w:tabs>
        <w:spacing w:line="276" w:lineRule="auto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9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                                   к решению Совета депутатов сельского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ab/>
      </w:r>
      <w:r>
        <w:tab/>
        <w:t>№132-рс от 29.03.2013г</w:t>
      </w:r>
    </w:p>
    <w:p w:rsidR="007F5B46" w:rsidRDefault="007F5B46" w:rsidP="007F5B46">
      <w:pPr>
        <w:tabs>
          <w:tab w:val="left" w:pos="6300"/>
        </w:tabs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7F5B46" w:rsidRDefault="007F5B46" w:rsidP="007F5B46"/>
    <w:p w:rsidR="007F5B46" w:rsidRDefault="007F5B46" w:rsidP="007F5B46">
      <w:pPr>
        <w:spacing w:line="276" w:lineRule="auto"/>
        <w:ind w:left="1452" w:hanging="1452"/>
        <w:jc w:val="center"/>
        <w:rPr>
          <w:b/>
        </w:rPr>
      </w:pPr>
      <w:r>
        <w:rPr>
          <w:b/>
        </w:rPr>
        <w:t xml:space="preserve">Распределение расходов бюджета сельского  поселения  по   разделам, подразделам, целевым статьям и видам </w:t>
      </w:r>
      <w:proofErr w:type="gramStart"/>
      <w:r>
        <w:rPr>
          <w:b/>
        </w:rPr>
        <w:t>расходов классификации расходов бюджетов Российской Федерации</w:t>
      </w:r>
      <w:proofErr w:type="gramEnd"/>
      <w:r>
        <w:rPr>
          <w:b/>
        </w:rPr>
        <w:t xml:space="preserve"> на 2013 год</w:t>
      </w:r>
    </w:p>
    <w:p w:rsidR="007F5B46" w:rsidRDefault="007F5B46" w:rsidP="007F5B46">
      <w:pPr>
        <w:jc w:val="right"/>
      </w:pPr>
    </w:p>
    <w:p w:rsidR="007F5B46" w:rsidRDefault="007F5B46" w:rsidP="007F5B46">
      <w:pPr>
        <w:jc w:val="right"/>
      </w:pPr>
      <w:r>
        <w:tab/>
      </w:r>
      <w:r>
        <w:tab/>
      </w:r>
      <w:r>
        <w:tab/>
        <w:t xml:space="preserve"> руб.</w:t>
      </w:r>
      <w:r>
        <w:tab/>
      </w: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518"/>
        <w:gridCol w:w="7"/>
        <w:gridCol w:w="495"/>
        <w:gridCol w:w="1445"/>
        <w:gridCol w:w="837"/>
        <w:gridCol w:w="1560"/>
      </w:tblGrid>
      <w:tr w:rsidR="007F5B46" w:rsidTr="005B02E5">
        <w:trPr>
          <w:cantSplit/>
          <w:trHeight w:val="18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5B46" w:rsidRDefault="007F5B46" w:rsidP="005B02E5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B46" w:rsidRDefault="007F5B46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4938141,00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1949320,00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1845333,00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1883420,00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1323389,00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595595,00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570013,00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25582,00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703122,00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110440,00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592682,00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24672,00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7F5B46" w:rsidTr="005B02E5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535613,00</w:t>
            </w:r>
          </w:p>
        </w:tc>
      </w:tr>
      <w:tr w:rsidR="007F5B46" w:rsidTr="005B02E5">
        <w:trPr>
          <w:trHeight w:val="9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24418,00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lang w:eastAsia="en-US"/>
              </w:rPr>
              <w:t>о(</w:t>
            </w:r>
            <w:proofErr w:type="gramEnd"/>
            <w:r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37089,64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09 2 00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09 2 03 00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24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85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7F5B46" w:rsidTr="005B02E5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5210124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7312,64</w:t>
            </w:r>
          </w:p>
        </w:tc>
      </w:tr>
      <w:tr w:rsidR="007F5B46" w:rsidTr="005B02E5">
        <w:trPr>
          <w:trHeight w:val="3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5210124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7312,64</w:t>
            </w:r>
          </w:p>
        </w:tc>
      </w:tr>
      <w:tr w:rsidR="007F5B46" w:rsidTr="005B02E5">
        <w:trPr>
          <w:trHeight w:val="123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7F5B46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51840,00</w:t>
            </w:r>
          </w:p>
        </w:tc>
      </w:tr>
      <w:tr w:rsidR="007F5B46" w:rsidTr="005B02E5">
        <w:trPr>
          <w:trHeight w:val="4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2640,00</w:t>
            </w:r>
          </w:p>
        </w:tc>
      </w:tr>
      <w:tr w:rsidR="007F5B46" w:rsidTr="005B02E5">
        <w:trPr>
          <w:trHeight w:val="2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5320,00</w:t>
            </w:r>
          </w:p>
        </w:tc>
      </w:tr>
      <w:tr w:rsidR="007F5B46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1680,00</w:t>
            </w:r>
          </w:p>
        </w:tc>
      </w:tr>
      <w:tr w:rsidR="007F5B46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3640,00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135986,99</w:t>
            </w:r>
          </w:p>
        </w:tc>
      </w:tr>
      <w:tr w:rsidR="007F5B46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135986,99</w:t>
            </w:r>
          </w:p>
        </w:tc>
      </w:tr>
      <w:tr w:rsidR="007F5B46" w:rsidTr="005B02E5">
        <w:trPr>
          <w:trHeight w:val="27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135986,99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795 00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100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7F5B46" w:rsidTr="005B02E5">
        <w:trPr>
          <w:trHeight w:val="4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Целевая 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7F5B46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7F5B46" w:rsidTr="005B02E5">
        <w:trPr>
          <w:trHeight w:val="1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7F5B46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540233,00</w:t>
            </w:r>
          </w:p>
        </w:tc>
      </w:tr>
      <w:tr w:rsidR="007F5B46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Целевая поселенческая программа «Благоустройство территории сельского поселения Тихвинский сельсовет на 2012-2014 годы»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40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7F5B46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7F5B46" w:rsidTr="005B02E5">
        <w:trPr>
          <w:trHeight w:val="34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339715,00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339715,00</w:t>
            </w:r>
          </w:p>
        </w:tc>
      </w:tr>
      <w:tr w:rsidR="007F5B46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339715,00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>
              <w:rPr>
                <w:lang w:eastAsia="en-US"/>
              </w:rPr>
              <w:lastRenderedPageBreak/>
              <w:t>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7F5B46" w:rsidTr="005B02E5">
        <w:trPr>
          <w:trHeight w:val="15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lastRenderedPageBreak/>
              <w:t>Физическая культура и спорт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46" w:rsidRDefault="007F5B46" w:rsidP="005B02E5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7F5B46" w:rsidTr="005B02E5">
        <w:trPr>
          <w:trHeight w:val="40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7F5B46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right"/>
            </w:pPr>
            <w: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</w:pPr>
            <w:r>
              <w:t>6000,00</w:t>
            </w:r>
          </w:p>
        </w:tc>
      </w:tr>
    </w:tbl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spacing w:line="276" w:lineRule="auto"/>
        <w:jc w:val="right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  <w:r>
        <w:rPr>
          <w:b/>
        </w:rPr>
        <w:tab/>
      </w: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right" w:pos="10205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  <w:r>
        <w:rPr>
          <w:b/>
        </w:rPr>
        <w:tab/>
      </w: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b/>
        </w:rPr>
      </w:pPr>
    </w:p>
    <w:p w:rsidR="007F5B46" w:rsidRDefault="007F5B46" w:rsidP="007F5B46">
      <w:pPr>
        <w:tabs>
          <w:tab w:val="left" w:pos="7860"/>
          <w:tab w:val="left" w:pos="8760"/>
        </w:tabs>
        <w:spacing w:line="276" w:lineRule="auto"/>
        <w:rPr>
          <w:rFonts w:eastAsia="Calibri"/>
          <w:b/>
        </w:rPr>
      </w:pPr>
      <w:r>
        <w:rPr>
          <w:b/>
        </w:rPr>
        <w:lastRenderedPageBreak/>
        <w:t xml:space="preserve">                                                                                        Приложение 1</w:t>
      </w:r>
      <w:r>
        <w:rPr>
          <w:rFonts w:eastAsia="Calibri"/>
          <w:b/>
        </w:rPr>
        <w:t xml:space="preserve"> 9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№132-рс от 29.03.2013г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«О бюджете сельского  поселения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7F5B46" w:rsidRDefault="007F5B46" w:rsidP="007F5B46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7F5B46" w:rsidRDefault="007F5B46" w:rsidP="007F5B46"/>
    <w:p w:rsidR="007F5B46" w:rsidRDefault="007F5B46" w:rsidP="007F5B46">
      <w:pPr>
        <w:pStyle w:val="af1"/>
      </w:pPr>
    </w:p>
    <w:p w:rsidR="007F5B46" w:rsidRDefault="007F5B46" w:rsidP="007F5B46">
      <w:pPr>
        <w:pStyle w:val="af1"/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на 2013 год</w:t>
      </w:r>
    </w:p>
    <w:p w:rsidR="007F5B46" w:rsidRDefault="007F5B46" w:rsidP="007F5B46">
      <w:pPr>
        <w:jc w:val="center"/>
      </w:pPr>
      <w:r>
        <w:t xml:space="preserve">                                                                                                                                  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80"/>
        <w:gridCol w:w="1134"/>
        <w:gridCol w:w="3645"/>
        <w:gridCol w:w="1293"/>
      </w:tblGrid>
      <w:tr w:rsidR="007F5B46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</w:t>
            </w:r>
            <w:proofErr w:type="gramStart"/>
            <w:r>
              <w:rPr>
                <w:rFonts w:eastAsia="Calibri"/>
                <w:lang w:eastAsia="en-US"/>
              </w:rPr>
              <w:t>бюджетной</w:t>
            </w:r>
            <w:proofErr w:type="gramEnd"/>
          </w:p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классификации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</w:p>
        </w:tc>
      </w:tr>
      <w:tr w:rsidR="007F5B46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01 05 02 01 10 0000 610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843107,99</w:t>
            </w:r>
          </w:p>
        </w:tc>
      </w:tr>
      <w:tr w:rsidR="007F5B46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01 05 02 01 10 0000 610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46" w:rsidRDefault="007F5B46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843107,99</w:t>
            </w:r>
          </w:p>
        </w:tc>
      </w:tr>
    </w:tbl>
    <w:p w:rsidR="007F5B46" w:rsidRDefault="007F5B46" w:rsidP="007F5B46">
      <w:pPr>
        <w:jc w:val="both"/>
        <w:rPr>
          <w:rFonts w:eastAsia="Calibri"/>
          <w:b/>
          <w:bCs/>
        </w:rPr>
      </w:pPr>
    </w:p>
    <w:p w:rsidR="007F5B46" w:rsidRDefault="007F5B46" w:rsidP="007F5B46"/>
    <w:p w:rsidR="007F5B46" w:rsidRDefault="007F5B46" w:rsidP="007F5B46"/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</w:p>
    <w:p w:rsidR="007F5B46" w:rsidRDefault="007F5B46" w:rsidP="007F5B46">
      <w:pPr>
        <w:tabs>
          <w:tab w:val="left" w:pos="7590"/>
          <w:tab w:val="right" w:pos="10205"/>
        </w:tabs>
        <w:spacing w:line="276" w:lineRule="auto"/>
        <w:rPr>
          <w:b/>
        </w:rPr>
      </w:pPr>
      <w:r>
        <w:rPr>
          <w:b/>
        </w:rPr>
        <w:tab/>
      </w:r>
    </w:p>
    <w:p w:rsidR="007F5B46" w:rsidRDefault="007F5B46" w:rsidP="007F5B46">
      <w:pPr>
        <w:tabs>
          <w:tab w:val="left" w:pos="7380"/>
        </w:tabs>
        <w:rPr>
          <w:sz w:val="28"/>
          <w:szCs w:val="28"/>
        </w:rPr>
      </w:pPr>
      <w:r>
        <w:rPr>
          <w:b/>
        </w:rPr>
        <w:tab/>
      </w:r>
    </w:p>
    <w:p w:rsidR="007F5B46" w:rsidRDefault="007F5B46" w:rsidP="007F5B46">
      <w:pPr>
        <w:jc w:val="right"/>
      </w:pPr>
      <w:r>
        <w:t xml:space="preserve">                                            </w:t>
      </w:r>
    </w:p>
    <w:p w:rsidR="007F5B46" w:rsidRDefault="007F5B46" w:rsidP="007F5B46"/>
    <w:p w:rsidR="007F5B46" w:rsidRDefault="007F5B46" w:rsidP="007F5B46"/>
    <w:p w:rsidR="007F5B46" w:rsidRDefault="007F5B46" w:rsidP="007F5B46"/>
    <w:p w:rsidR="007F5B46" w:rsidRDefault="007F5B46" w:rsidP="007F5B46"/>
    <w:p w:rsidR="007F5B46" w:rsidRDefault="007F5B46" w:rsidP="007F5B46"/>
    <w:p w:rsidR="007F5B46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  <w:r>
        <w:tab/>
      </w:r>
    </w:p>
    <w:p w:rsidR="007F5B46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</w:p>
    <w:p w:rsidR="007F5B46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</w:p>
    <w:p w:rsidR="007F5B46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</w:p>
    <w:p w:rsidR="007F5B46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</w:p>
    <w:p w:rsidR="007F5B46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</w:p>
    <w:p w:rsidR="007F5B46" w:rsidRPr="00A97777" w:rsidRDefault="007F5B46" w:rsidP="007F5B46">
      <w:pPr>
        <w:tabs>
          <w:tab w:val="left" w:pos="6315"/>
          <w:tab w:val="left" w:pos="7800"/>
          <w:tab w:val="left" w:pos="8130"/>
          <w:tab w:val="right" w:pos="10205"/>
        </w:tabs>
      </w:pPr>
      <w:r>
        <w:lastRenderedPageBreak/>
        <w:t xml:space="preserve">                                                                                                </w:t>
      </w:r>
    </w:p>
    <w:p w:rsidR="00035DEF" w:rsidRDefault="007F5B46"/>
    <w:sectPr w:rsidR="00035DEF" w:rsidSect="00A977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5B46"/>
    <w:rsid w:val="004919FD"/>
    <w:rsid w:val="007F5B46"/>
    <w:rsid w:val="0093458A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F5B46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7F5B46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F5B46"/>
    <w:pPr>
      <w:keepNext/>
      <w:outlineLvl w:val="2"/>
    </w:pPr>
    <w:rPr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F5B46"/>
    <w:pPr>
      <w:keepNext/>
      <w:ind w:right="-5"/>
      <w:jc w:val="both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F5B4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F5B46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B4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7F5B4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B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F5B4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F5B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5B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5B46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F5B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F5B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5B4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5B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F5B46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7F5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B46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rsid w:val="007F5B4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7F5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7F5B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7F5B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7F5B4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7F5B46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7F5B46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semiHidden/>
    <w:unhideWhenUsed/>
    <w:rsid w:val="007F5B4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F5B4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7F5B4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F5B46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9"/>
    <w:semiHidden/>
    <w:rsid w:val="007F5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F5B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F5B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7F5B46"/>
    <w:pPr>
      <w:jc w:val="center"/>
    </w:pPr>
    <w:rPr>
      <w:sz w:val="32"/>
      <w:szCs w:val="20"/>
    </w:rPr>
  </w:style>
  <w:style w:type="paragraph" w:styleId="af">
    <w:name w:val="Title"/>
    <w:basedOn w:val="a"/>
    <w:link w:val="af0"/>
    <w:qFormat/>
    <w:rsid w:val="007F5B46"/>
    <w:pPr>
      <w:jc w:val="center"/>
    </w:pPr>
    <w:rPr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F5B4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7F5B46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7F5B46"/>
    <w:pPr>
      <w:ind w:firstLine="709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7F5B46"/>
    <w:pPr>
      <w:jc w:val="center"/>
    </w:pPr>
    <w:rPr>
      <w:sz w:val="32"/>
      <w:szCs w:val="20"/>
    </w:rPr>
  </w:style>
  <w:style w:type="character" w:customStyle="1" w:styleId="af6">
    <w:name w:val="Подзаголовок Знак"/>
    <w:basedOn w:val="a0"/>
    <w:link w:val="af5"/>
    <w:rsid w:val="007F5B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F5B4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5B4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F5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semiHidden/>
    <w:unhideWhenUsed/>
    <w:rsid w:val="007F5B4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10"/>
    <w:semiHidden/>
    <w:unhideWhenUsed/>
    <w:rsid w:val="007F5B46"/>
    <w:pPr>
      <w:ind w:firstLine="709"/>
      <w:jc w:val="both"/>
    </w:pPr>
    <w:rPr>
      <w:sz w:val="26"/>
    </w:rPr>
  </w:style>
  <w:style w:type="character" w:customStyle="1" w:styleId="35">
    <w:name w:val="Основной текст с отступом 3 Знак"/>
    <w:basedOn w:val="a0"/>
    <w:link w:val="34"/>
    <w:semiHidden/>
    <w:rsid w:val="007F5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14"/>
    <w:semiHidden/>
    <w:unhideWhenUsed/>
    <w:rsid w:val="007F5B46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5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5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F5B46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7F5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7F5B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7F5B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7F5B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Комментарий"/>
    <w:basedOn w:val="a"/>
    <w:next w:val="a"/>
    <w:rsid w:val="007F5B4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Title">
    <w:name w:val="ConsTitle"/>
    <w:uiPriority w:val="99"/>
    <w:rsid w:val="007F5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Стиль1"/>
    <w:basedOn w:val="a"/>
    <w:uiPriority w:val="99"/>
    <w:rsid w:val="007F5B46"/>
    <w:rPr>
      <w:rFonts w:ascii="Arial" w:hAnsi="Arial"/>
    </w:rPr>
  </w:style>
  <w:style w:type="paragraph" w:customStyle="1" w:styleId="17">
    <w:name w:val="Знак Знак Знак Знак1 Знак Знак Знак Знак Знак Знак"/>
    <w:basedOn w:val="a"/>
    <w:rsid w:val="007F5B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">
    <w:name w:val="текст таблицы-полужирный"/>
    <w:basedOn w:val="a"/>
    <w:rsid w:val="007F5B46"/>
    <w:pPr>
      <w:keepNext/>
      <w:spacing w:before="120" w:after="120"/>
      <w:jc w:val="center"/>
    </w:pPr>
    <w:rPr>
      <w:b/>
      <w:sz w:val="22"/>
    </w:rPr>
  </w:style>
  <w:style w:type="paragraph" w:customStyle="1" w:styleId="content">
    <w:name w:val="content"/>
    <w:basedOn w:val="a"/>
    <w:rsid w:val="007F5B46"/>
    <w:pPr>
      <w:spacing w:before="225" w:after="225"/>
      <w:ind w:left="150"/>
    </w:pPr>
    <w:rPr>
      <w:color w:val="000000"/>
      <w:sz w:val="17"/>
      <w:szCs w:val="17"/>
    </w:rPr>
  </w:style>
  <w:style w:type="paragraph" w:customStyle="1" w:styleId="text">
    <w:name w:val="text"/>
    <w:basedOn w:val="a"/>
    <w:rsid w:val="007F5B46"/>
    <w:pPr>
      <w:ind w:firstLine="567"/>
      <w:jc w:val="both"/>
    </w:pPr>
    <w:rPr>
      <w:rFonts w:ascii="Arial" w:hAnsi="Arial" w:cs="Arial"/>
    </w:rPr>
  </w:style>
  <w:style w:type="character" w:styleId="afc">
    <w:name w:val="footnote reference"/>
    <w:semiHidden/>
    <w:unhideWhenUsed/>
    <w:rsid w:val="007F5B46"/>
    <w:rPr>
      <w:vertAlign w:val="superscript"/>
    </w:rPr>
  </w:style>
  <w:style w:type="character" w:customStyle="1" w:styleId="afd">
    <w:name w:val="Гипертекстовая ссылка"/>
    <w:uiPriority w:val="99"/>
    <w:rsid w:val="007F5B46"/>
    <w:rPr>
      <w:rFonts w:ascii="Times New Roman" w:hAnsi="Times New Roman" w:cs="Times New Roman" w:hint="default"/>
      <w:color w:val="008000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7F5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semiHidden/>
    <w:locked/>
    <w:rsid w:val="007F5B4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e">
    <w:name w:val="Цветовое выделение"/>
    <w:uiPriority w:val="99"/>
    <w:rsid w:val="007F5B46"/>
    <w:rPr>
      <w:b/>
      <w:bCs/>
      <w:color w:val="000080"/>
    </w:rPr>
  </w:style>
  <w:style w:type="character" w:customStyle="1" w:styleId="14">
    <w:name w:val="Текст выноски Знак1"/>
    <w:basedOn w:val="a0"/>
    <w:link w:val="af7"/>
    <w:semiHidden/>
    <w:locked/>
    <w:rsid w:val="007F5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Не вступил в силу"/>
    <w:rsid w:val="007F5B46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table" w:styleId="aff0">
    <w:name w:val="Table Grid"/>
    <w:basedOn w:val="a1"/>
    <w:rsid w:val="007F5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qFormat/>
    <w:rsid w:val="007F5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3550</Words>
  <Characters>20237</Characters>
  <Application>Microsoft Office Word</Application>
  <DocSecurity>0</DocSecurity>
  <Lines>168</Lines>
  <Paragraphs>47</Paragraphs>
  <ScaleCrop>false</ScaleCrop>
  <Company>Администрация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2013-04-03T06:49:00Z</dcterms:created>
  <dcterms:modified xsi:type="dcterms:W3CDTF">2013-04-03T06:49:00Z</dcterms:modified>
</cp:coreProperties>
</file>