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1C" w:rsidRPr="001F1E4E" w:rsidRDefault="00545E1C" w:rsidP="00545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67564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1C" w:rsidRPr="001F1E4E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НОВОЧЕРКУТИНСКИЙ СЕЛЬСОВЕТ </w:t>
      </w:r>
      <w:proofErr w:type="spellStart"/>
      <w:r w:rsidRPr="001F1E4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F1E4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545E1C" w:rsidRPr="001F1E4E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1C" w:rsidRPr="001F1E4E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>РЕШЕНИЕ</w:t>
      </w:r>
    </w:p>
    <w:p w:rsidR="00545E1C" w:rsidRPr="001F1E4E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1C" w:rsidRPr="001F1E4E" w:rsidRDefault="00AE24F3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545E1C" w:rsidRPr="001F1E4E">
        <w:rPr>
          <w:rFonts w:ascii="Times New Roman" w:hAnsi="Times New Roman" w:cs="Times New Roman"/>
          <w:color w:val="000000" w:themeColor="text1"/>
          <w:sz w:val="28"/>
          <w:szCs w:val="28"/>
        </w:rPr>
        <w:t>-ой сессии</w:t>
      </w:r>
      <w:r w:rsidR="00545E1C" w:rsidRPr="001F1E4E">
        <w:rPr>
          <w:rFonts w:ascii="Times New Roman" w:hAnsi="Times New Roman" w:cs="Times New Roman"/>
          <w:sz w:val="28"/>
          <w:szCs w:val="28"/>
        </w:rPr>
        <w:t xml:space="preserve"> Совета депутатов п</w:t>
      </w:r>
      <w:r w:rsidR="001C6B25" w:rsidRPr="001F1E4E">
        <w:rPr>
          <w:rFonts w:ascii="Times New Roman" w:hAnsi="Times New Roman" w:cs="Times New Roman"/>
          <w:sz w:val="28"/>
          <w:szCs w:val="28"/>
        </w:rPr>
        <w:t>ерво</w:t>
      </w:r>
      <w:r w:rsidR="00545E1C" w:rsidRPr="001F1E4E">
        <w:rPr>
          <w:rFonts w:ascii="Times New Roman" w:hAnsi="Times New Roman" w:cs="Times New Roman"/>
          <w:sz w:val="28"/>
          <w:szCs w:val="28"/>
        </w:rPr>
        <w:t>го созыва</w:t>
      </w:r>
    </w:p>
    <w:p w:rsidR="00545E1C" w:rsidRPr="001F1E4E" w:rsidRDefault="00545E1C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1C" w:rsidRPr="001F1E4E" w:rsidRDefault="00AE24F3" w:rsidP="00545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17A0">
        <w:rPr>
          <w:rFonts w:ascii="Times New Roman" w:hAnsi="Times New Roman" w:cs="Times New Roman"/>
          <w:sz w:val="28"/>
          <w:szCs w:val="28"/>
        </w:rPr>
        <w:t>2</w:t>
      </w:r>
      <w:r w:rsidR="001C6B25" w:rsidRPr="001F1E4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45E1C" w:rsidRPr="001F1E4E">
        <w:rPr>
          <w:rFonts w:ascii="Times New Roman" w:hAnsi="Times New Roman" w:cs="Times New Roman"/>
          <w:sz w:val="28"/>
          <w:szCs w:val="28"/>
        </w:rPr>
        <w:t xml:space="preserve"> 201</w:t>
      </w:r>
      <w:r w:rsidR="001C6B25" w:rsidRPr="001F1E4E">
        <w:rPr>
          <w:rFonts w:ascii="Times New Roman" w:hAnsi="Times New Roman" w:cs="Times New Roman"/>
          <w:sz w:val="28"/>
          <w:szCs w:val="28"/>
        </w:rPr>
        <w:t>8</w:t>
      </w:r>
      <w:r w:rsidR="00545E1C" w:rsidRPr="001F1E4E">
        <w:rPr>
          <w:rFonts w:ascii="Times New Roman" w:hAnsi="Times New Roman" w:cs="Times New Roman"/>
          <w:sz w:val="28"/>
          <w:szCs w:val="28"/>
        </w:rPr>
        <w:t xml:space="preserve"> г</w:t>
      </w:r>
      <w:r w:rsidR="00545E1C" w:rsidRPr="001F1E4E">
        <w:rPr>
          <w:rFonts w:ascii="Times New Roman" w:hAnsi="Times New Roman" w:cs="Times New Roman"/>
          <w:sz w:val="28"/>
          <w:szCs w:val="28"/>
        </w:rPr>
        <w:tab/>
      </w:r>
      <w:r w:rsidR="00545E1C" w:rsidRPr="001F1E4E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545E1C" w:rsidRPr="001F1E4E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545E1C" w:rsidRPr="001F1E4E">
        <w:rPr>
          <w:rFonts w:ascii="Times New Roman" w:hAnsi="Times New Roman" w:cs="Times New Roman"/>
          <w:sz w:val="28"/>
          <w:szCs w:val="28"/>
        </w:rPr>
        <w:tab/>
      </w:r>
      <w:r w:rsidR="00545E1C" w:rsidRPr="001F1E4E">
        <w:rPr>
          <w:rFonts w:ascii="Times New Roman" w:hAnsi="Times New Roman" w:cs="Times New Roman"/>
          <w:sz w:val="28"/>
          <w:szCs w:val="28"/>
        </w:rPr>
        <w:tab/>
      </w:r>
      <w:r w:rsidR="00545E1C" w:rsidRPr="001F1E4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="00545E1C" w:rsidRPr="001F1E4E">
        <w:rPr>
          <w:rFonts w:ascii="Times New Roman" w:hAnsi="Times New Roman" w:cs="Times New Roman"/>
          <w:sz w:val="28"/>
          <w:szCs w:val="28"/>
        </w:rPr>
        <w:t>-рс</w:t>
      </w:r>
    </w:p>
    <w:p w:rsidR="009552B7" w:rsidRPr="001F1E4E" w:rsidRDefault="009552B7" w:rsidP="009552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552B7" w:rsidRPr="001F1E4E" w:rsidRDefault="009552B7" w:rsidP="009552B7">
      <w:pPr>
        <w:pStyle w:val="9"/>
        <w:rPr>
          <w:b w:val="0"/>
          <w:szCs w:val="28"/>
        </w:rPr>
      </w:pPr>
      <w:r w:rsidRPr="001F1E4E">
        <w:rPr>
          <w:b w:val="0"/>
          <w:szCs w:val="28"/>
        </w:rPr>
        <w:t>Об исполнении бюджета сельского поселения</w:t>
      </w:r>
    </w:p>
    <w:p w:rsidR="009552B7" w:rsidRPr="001F1E4E" w:rsidRDefault="009552B7" w:rsidP="009552B7">
      <w:pPr>
        <w:pStyle w:val="9"/>
        <w:rPr>
          <w:b w:val="0"/>
          <w:szCs w:val="28"/>
        </w:rPr>
      </w:pPr>
      <w:proofErr w:type="spellStart"/>
      <w:r w:rsidRPr="001F1E4E">
        <w:rPr>
          <w:b w:val="0"/>
          <w:szCs w:val="28"/>
        </w:rPr>
        <w:t>Новочеркутинский</w:t>
      </w:r>
      <w:proofErr w:type="spellEnd"/>
      <w:r w:rsidRPr="001F1E4E">
        <w:rPr>
          <w:b w:val="0"/>
          <w:szCs w:val="28"/>
        </w:rPr>
        <w:t xml:space="preserve"> сельсовет за 201</w:t>
      </w:r>
      <w:r w:rsidR="00AE24F3">
        <w:rPr>
          <w:b w:val="0"/>
          <w:szCs w:val="28"/>
        </w:rPr>
        <w:t>8</w:t>
      </w:r>
      <w:r w:rsidRPr="001F1E4E">
        <w:rPr>
          <w:b w:val="0"/>
          <w:szCs w:val="28"/>
        </w:rPr>
        <w:t xml:space="preserve"> год</w:t>
      </w:r>
    </w:p>
    <w:p w:rsidR="009552B7" w:rsidRPr="001F1E4E" w:rsidRDefault="009552B7" w:rsidP="009552B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2B7" w:rsidRPr="001F1E4E" w:rsidRDefault="009552B7" w:rsidP="009552B7">
      <w:pPr>
        <w:pStyle w:val="21"/>
        <w:tabs>
          <w:tab w:val="left" w:pos="0"/>
        </w:tabs>
        <w:rPr>
          <w:b w:val="0"/>
          <w:bCs w:val="0"/>
          <w:szCs w:val="28"/>
        </w:rPr>
      </w:pPr>
      <w:r w:rsidRPr="001F1E4E">
        <w:rPr>
          <w:b w:val="0"/>
          <w:szCs w:val="28"/>
        </w:rPr>
        <w:tab/>
      </w:r>
      <w:r w:rsidRPr="001F1E4E">
        <w:rPr>
          <w:b w:val="0"/>
          <w:bCs w:val="0"/>
          <w:szCs w:val="28"/>
        </w:rPr>
        <w:t xml:space="preserve">Рассмотрев представленный главой администрацией сельского  поселения отчет «Об исполнении бюджета сельского поселения </w:t>
      </w:r>
      <w:proofErr w:type="spellStart"/>
      <w:r w:rsidRPr="001F1E4E">
        <w:rPr>
          <w:b w:val="0"/>
          <w:bCs w:val="0"/>
          <w:szCs w:val="28"/>
        </w:rPr>
        <w:t>Новочеркутинский</w:t>
      </w:r>
      <w:proofErr w:type="spellEnd"/>
      <w:r w:rsidRPr="001F1E4E">
        <w:rPr>
          <w:b w:val="0"/>
          <w:bCs w:val="0"/>
          <w:szCs w:val="28"/>
        </w:rPr>
        <w:t xml:space="preserve"> сельсовет за 201</w:t>
      </w:r>
      <w:r w:rsidR="00AE24F3">
        <w:rPr>
          <w:b w:val="0"/>
          <w:bCs w:val="0"/>
          <w:szCs w:val="28"/>
        </w:rPr>
        <w:t>8</w:t>
      </w:r>
      <w:r w:rsidRPr="001F1E4E">
        <w:rPr>
          <w:b w:val="0"/>
          <w:bCs w:val="0"/>
          <w:szCs w:val="28"/>
        </w:rPr>
        <w:t xml:space="preserve"> год», руководствуясь ст. 57 Положения «О бюджетном процессе  сельского поселения Новочеркутинский  сельсовет», ст.ст. 11, 5</w:t>
      </w:r>
      <w:r w:rsidR="00545E1C" w:rsidRPr="001F1E4E">
        <w:rPr>
          <w:b w:val="0"/>
          <w:bCs w:val="0"/>
          <w:szCs w:val="28"/>
        </w:rPr>
        <w:t>8</w:t>
      </w:r>
      <w:r w:rsidRPr="001F1E4E">
        <w:rPr>
          <w:b w:val="0"/>
          <w:bCs w:val="0"/>
          <w:szCs w:val="28"/>
        </w:rPr>
        <w:t xml:space="preserve"> Устава сельского поселения и учитывая решение постоянной комиссии по экономике, бюджету и муниципальной собственности, Совет депутатов сельского поселения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ab/>
      </w:r>
    </w:p>
    <w:p w:rsidR="009552B7" w:rsidRPr="001F1E4E" w:rsidRDefault="009552B7" w:rsidP="009552B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ab/>
      </w:r>
      <w:r w:rsidRPr="001F1E4E">
        <w:rPr>
          <w:rFonts w:ascii="Times New Roman" w:hAnsi="Times New Roman" w:cs="Times New Roman"/>
          <w:sz w:val="28"/>
          <w:szCs w:val="28"/>
        </w:rPr>
        <w:t>1.Утвердить отчет «</w:t>
      </w:r>
      <w:r w:rsidRPr="001F1E4E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Pr="001F1E4E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AE24F3">
        <w:rPr>
          <w:rFonts w:ascii="Times New Roman" w:hAnsi="Times New Roman" w:cs="Times New Roman"/>
          <w:bCs/>
          <w:sz w:val="28"/>
          <w:szCs w:val="28"/>
        </w:rPr>
        <w:t>8</w:t>
      </w:r>
      <w:r w:rsidRPr="001F1E4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F1E4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ab/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со дня его официального обнародования.</w:t>
      </w: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B7" w:rsidRPr="001F1E4E" w:rsidRDefault="009552B7" w:rsidP="0095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552B7" w:rsidRPr="001F1E4E" w:rsidRDefault="009552B7" w:rsidP="009552B7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52B7" w:rsidRPr="001F1E4E" w:rsidRDefault="009552B7" w:rsidP="009552B7">
      <w:pPr>
        <w:tabs>
          <w:tab w:val="left" w:pos="61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E4E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 w:rsidR="00AE24F3">
        <w:rPr>
          <w:rFonts w:ascii="Times New Roman" w:hAnsi="Times New Roman" w:cs="Times New Roman"/>
          <w:sz w:val="28"/>
          <w:szCs w:val="28"/>
        </w:rPr>
        <w:t>И.В.Команов</w:t>
      </w:r>
      <w:proofErr w:type="spellEnd"/>
    </w:p>
    <w:p w:rsidR="009552B7" w:rsidRPr="001F1E4E" w:rsidRDefault="009552B7" w:rsidP="009552B7">
      <w:pPr>
        <w:rPr>
          <w:rFonts w:ascii="Times New Roman" w:hAnsi="Times New Roman" w:cs="Times New Roman"/>
          <w:sz w:val="28"/>
          <w:szCs w:val="28"/>
        </w:rPr>
      </w:pPr>
    </w:p>
    <w:p w:rsidR="001F1E4E" w:rsidRDefault="001F1E4E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1E4E" w:rsidRDefault="001F1E4E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3D26" w:rsidRPr="001F1E4E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33D26" w:rsidRPr="001F1E4E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 </w:t>
      </w:r>
    </w:p>
    <w:p w:rsidR="00033D26" w:rsidRPr="001F1E4E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033D26" w:rsidRPr="001F1E4E" w:rsidRDefault="00033D26" w:rsidP="003215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E4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E24F3">
        <w:rPr>
          <w:rFonts w:ascii="Times New Roman" w:hAnsi="Times New Roman" w:cs="Times New Roman"/>
          <w:bCs/>
          <w:sz w:val="28"/>
          <w:szCs w:val="28"/>
        </w:rPr>
        <w:t>22</w:t>
      </w:r>
      <w:r w:rsidRPr="001F1E4E">
        <w:rPr>
          <w:rFonts w:ascii="Times New Roman" w:hAnsi="Times New Roman" w:cs="Times New Roman"/>
          <w:bCs/>
          <w:sz w:val="28"/>
          <w:szCs w:val="28"/>
        </w:rPr>
        <w:t>.04.201</w:t>
      </w:r>
      <w:r w:rsidR="00AE24F3">
        <w:rPr>
          <w:rFonts w:ascii="Times New Roman" w:hAnsi="Times New Roman" w:cs="Times New Roman"/>
          <w:bCs/>
          <w:sz w:val="28"/>
          <w:szCs w:val="28"/>
        </w:rPr>
        <w:t>9</w:t>
      </w:r>
      <w:r w:rsidRPr="001F1E4E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AE24F3">
        <w:rPr>
          <w:rFonts w:ascii="Times New Roman" w:hAnsi="Times New Roman" w:cs="Times New Roman"/>
          <w:bCs/>
          <w:sz w:val="28"/>
          <w:szCs w:val="28"/>
        </w:rPr>
        <w:t>135</w:t>
      </w:r>
      <w:r w:rsidRPr="001F1E4E">
        <w:rPr>
          <w:rFonts w:ascii="Times New Roman" w:hAnsi="Times New Roman" w:cs="Times New Roman"/>
          <w:bCs/>
          <w:sz w:val="28"/>
          <w:szCs w:val="28"/>
        </w:rPr>
        <w:t>-рс</w:t>
      </w:r>
    </w:p>
    <w:p w:rsidR="00033D26" w:rsidRPr="001F1E4E" w:rsidRDefault="00033D26" w:rsidP="00033D26">
      <w:pPr>
        <w:rPr>
          <w:rFonts w:ascii="Times New Roman" w:hAnsi="Times New Roman" w:cs="Times New Roman"/>
          <w:bCs/>
          <w:sz w:val="28"/>
          <w:szCs w:val="28"/>
        </w:rPr>
      </w:pPr>
    </w:p>
    <w:p w:rsidR="00FA0095" w:rsidRPr="001F1E4E" w:rsidRDefault="00FA0095" w:rsidP="00FA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Отчет об исполнении бюджета сельского</w:t>
      </w:r>
    </w:p>
    <w:p w:rsidR="00FA0095" w:rsidRPr="001F1E4E" w:rsidRDefault="00FA0095" w:rsidP="00FA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</w:p>
    <w:p w:rsidR="00FA0095" w:rsidRPr="001F1E4E" w:rsidRDefault="00FA0095" w:rsidP="00FA0095">
      <w:pPr>
        <w:spacing w:after="0"/>
        <w:ind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FA0095" w:rsidRPr="001F1E4E" w:rsidRDefault="00FA0095" w:rsidP="00FA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         Утвердить отчет об исполнении бюджета сельского поселения </w:t>
      </w: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год  по доходам в сумме </w:t>
      </w:r>
      <w:r w:rsidRPr="0094208D">
        <w:rPr>
          <w:rFonts w:ascii="Times New Roman" w:eastAsia="Times New Roman" w:hAnsi="Times New Roman" w:cs="Times New Roman"/>
          <w:sz w:val="28"/>
          <w:szCs w:val="28"/>
        </w:rPr>
        <w:t>20353482,27</w:t>
      </w: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рублей и по расходам в сумме </w:t>
      </w:r>
      <w:r w:rsidRPr="0094208D">
        <w:rPr>
          <w:rFonts w:ascii="Times New Roman" w:eastAsia="Times New Roman" w:hAnsi="Times New Roman" w:cs="Times New Roman"/>
          <w:sz w:val="28"/>
          <w:szCs w:val="28"/>
        </w:rPr>
        <w:t>19868677,27</w:t>
      </w: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рублей с превышением </w:t>
      </w:r>
      <w:r>
        <w:rPr>
          <w:rFonts w:ascii="Times New Roman" w:eastAsia="Times New Roman" w:hAnsi="Times New Roman" w:cs="Times New Roman"/>
          <w:sz w:val="28"/>
          <w:szCs w:val="28"/>
        </w:rPr>
        <w:t>доходов над  расходами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</w:rPr>
        <w:t>484805,00</w:t>
      </w: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proofErr w:type="gramStart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          Утвердить исполнение бюджета сельского поселения по </w:t>
      </w: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следущим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показателям:</w:t>
      </w:r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доходам бюджета сельского поселения согласно приложению №1;</w:t>
      </w:r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расходам бюджета сельского поселения  по разделам и подразделам функциональной классификации расходов бюджетов Российской Федерации согласно приложению №2;</w:t>
      </w:r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расходам бюджета по ведомственной структуре расходов бюджета сельского поселения согласно приложению №3;</w:t>
      </w:r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- расходам бюджета сельского поселения по разделам, подразделам  классификации расходов бюджетов согласно приложению №4</w:t>
      </w:r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Настоящее решение  вступает в силу со дня его принятия.</w:t>
      </w: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      </w:t>
      </w: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AE24F3">
        <w:rPr>
          <w:rFonts w:ascii="Times New Roman" w:eastAsia="Times New Roman" w:hAnsi="Times New Roman" w:cs="Times New Roman"/>
          <w:sz w:val="28"/>
          <w:szCs w:val="28"/>
        </w:rPr>
        <w:t>В.Команов</w:t>
      </w:r>
      <w:proofErr w:type="spellEnd"/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tabs>
          <w:tab w:val="left" w:pos="190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1 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к  годовому отчету сельского поселения </w:t>
      </w:r>
    </w:p>
    <w:p w:rsidR="001F1E4E" w:rsidRPr="001F1E4E" w:rsidRDefault="001F1E4E" w:rsidP="001F1E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</w:t>
      </w:r>
      <w:r w:rsidR="00AE24F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1F1E4E" w:rsidRPr="001F1E4E" w:rsidRDefault="001F1E4E" w:rsidP="001F1E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доходов по бюджету сельского поселения </w:t>
      </w:r>
      <w:proofErr w:type="spellStart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(в рублях)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4"/>
        <w:gridCol w:w="4778"/>
        <w:gridCol w:w="1702"/>
      </w:tblGrid>
      <w:tr w:rsidR="00FA0095" w:rsidRPr="00FA0095" w:rsidTr="00FA0095">
        <w:trPr>
          <w:trHeight w:val="63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FA0095" w:rsidRPr="00FA0095" w:rsidRDefault="00FA0095" w:rsidP="00FA0095">
            <w:pPr>
              <w:spacing w:after="0" w:line="240" w:lineRule="auto"/>
              <w:ind w:left="-2717" w:right="-64" w:firstLine="28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класификации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Сумма   2018г.</w:t>
            </w:r>
          </w:p>
        </w:tc>
      </w:tr>
      <w:tr w:rsidR="00FA0095" w:rsidRPr="00FA0095" w:rsidTr="00FA0095">
        <w:trPr>
          <w:trHeight w:val="48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ind w:left="-8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ind w:left="-250" w:right="-108" w:firstLine="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7 126 500,00</w:t>
            </w:r>
          </w:p>
        </w:tc>
      </w:tr>
      <w:tr w:rsidR="00FA0095" w:rsidRPr="00FA0095" w:rsidTr="00FA0095">
        <w:trPr>
          <w:trHeight w:val="51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ind w:left="-852" w:firstLine="8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101 02000 00 0000 110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1 902 000,00</w:t>
            </w:r>
          </w:p>
        </w:tc>
      </w:tr>
      <w:tr w:rsidR="00FA0095" w:rsidRPr="00FA0095" w:rsidTr="00FA0095">
        <w:trPr>
          <w:trHeight w:val="5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105 01000 00 0000 110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2 100 000,00</w:t>
            </w:r>
          </w:p>
        </w:tc>
      </w:tr>
      <w:tr w:rsidR="00FA0095" w:rsidRPr="00FA0095" w:rsidTr="00FA0095">
        <w:trPr>
          <w:trHeight w:val="41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105 03000 00 0000 110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1 165 500,00</w:t>
            </w:r>
          </w:p>
        </w:tc>
      </w:tr>
      <w:tr w:rsidR="00FA0095" w:rsidRPr="00FA0095" w:rsidTr="00FA0095">
        <w:trPr>
          <w:trHeight w:val="42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106 01000 00 0000 110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360 000,00</w:t>
            </w:r>
          </w:p>
        </w:tc>
      </w:tr>
      <w:tr w:rsidR="00FA0095" w:rsidRPr="00FA0095" w:rsidTr="00FA0095">
        <w:trPr>
          <w:trHeight w:val="41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106 06000 00 0000 110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1 599 000,00</w:t>
            </w:r>
          </w:p>
        </w:tc>
      </w:tr>
      <w:tr w:rsidR="00FA0095" w:rsidRPr="00FA0095" w:rsidTr="00FA0095">
        <w:trPr>
          <w:trHeight w:val="44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626 994,00</w:t>
            </w:r>
          </w:p>
        </w:tc>
      </w:tr>
      <w:tr w:rsidR="00FA0095" w:rsidRPr="00FA0095" w:rsidTr="00FA0095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111 05025 00 0000 120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37 000,00</w:t>
            </w:r>
          </w:p>
        </w:tc>
      </w:tr>
      <w:tr w:rsidR="00FA0095" w:rsidRPr="00FA0095" w:rsidTr="00FA0095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114 06000 00 0000 430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589 994,00</w:t>
            </w:r>
          </w:p>
        </w:tc>
      </w:tr>
      <w:tr w:rsidR="00FA0095" w:rsidRPr="00FA0095" w:rsidTr="00FA0095">
        <w:trPr>
          <w:trHeight w:val="54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7 753 494,00</w:t>
            </w:r>
          </w:p>
        </w:tc>
      </w:tr>
      <w:tr w:rsidR="00FA0095" w:rsidRPr="00FA0095" w:rsidTr="00FA0095">
        <w:trPr>
          <w:trHeight w:val="53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202 15001 10 0000 151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19 700,00</w:t>
            </w:r>
          </w:p>
        </w:tc>
      </w:tr>
      <w:tr w:rsidR="00FA0095" w:rsidRPr="00FA0095" w:rsidTr="00FA0095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2 02 15002 10 0000 151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6 468 000,00</w:t>
            </w:r>
          </w:p>
        </w:tc>
      </w:tr>
      <w:tr w:rsidR="00FA0095" w:rsidRPr="00FA0095" w:rsidTr="00FA0095">
        <w:trPr>
          <w:trHeight w:val="58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3 757 853,27</w:t>
            </w:r>
          </w:p>
        </w:tc>
      </w:tr>
      <w:tr w:rsidR="00FA0095" w:rsidRPr="00FA0095" w:rsidTr="00FA0095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202 35118 10 0000 151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190 100,00</w:t>
            </w:r>
          </w:p>
        </w:tc>
      </w:tr>
      <w:tr w:rsidR="00FA0095" w:rsidRPr="00FA0095" w:rsidTr="00FA0095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202 40014 10 0000 151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1 963 700,00</w:t>
            </w:r>
          </w:p>
        </w:tc>
      </w:tr>
      <w:tr w:rsidR="00FA0095" w:rsidRPr="00FA0095" w:rsidTr="00FA0095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520204778"/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202 4999910 0000 151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44 600,00</w:t>
            </w:r>
          </w:p>
        </w:tc>
      </w:tr>
      <w:tr w:rsidR="00FA0095" w:rsidRPr="00FA0095" w:rsidTr="00FA0095">
        <w:trPr>
          <w:trHeight w:val="8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207 0503010 0000 180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156 035,00</w:t>
            </w:r>
          </w:p>
        </w:tc>
      </w:tr>
      <w:bookmarkEnd w:id="0"/>
      <w:tr w:rsidR="00FA0095" w:rsidRPr="00FA0095" w:rsidTr="00FA0095">
        <w:trPr>
          <w:trHeight w:val="63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12 599 988,27</w:t>
            </w:r>
          </w:p>
        </w:tc>
      </w:tr>
      <w:tr w:rsidR="00FA0095" w:rsidRPr="00FA0095" w:rsidTr="00FA0095">
        <w:trPr>
          <w:trHeight w:val="56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A0095" w:rsidRPr="00FA0095" w:rsidRDefault="00FA0095" w:rsidP="00FA00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95">
              <w:rPr>
                <w:rFonts w:ascii="Times New Roman" w:eastAsia="Calibri" w:hAnsi="Times New Roman" w:cs="Times New Roman"/>
                <w:sz w:val="28"/>
                <w:szCs w:val="28"/>
              </w:rPr>
              <w:t>20 353 482,27</w:t>
            </w:r>
          </w:p>
        </w:tc>
      </w:tr>
    </w:tbl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к  годовому отчету сельского поселения </w:t>
      </w: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тов Российской Федерации на 2018</w:t>
      </w: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FA0095" w:rsidRDefault="00FA0095" w:rsidP="00FA0095">
      <w:pPr>
        <w:tabs>
          <w:tab w:val="left" w:pos="555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98" w:type="dxa"/>
        <w:tblInd w:w="93" w:type="dxa"/>
        <w:tblLook w:val="04A0"/>
      </w:tblPr>
      <w:tblGrid>
        <w:gridCol w:w="5872"/>
        <w:gridCol w:w="721"/>
        <w:gridCol w:w="721"/>
        <w:gridCol w:w="1915"/>
        <w:gridCol w:w="1723"/>
        <w:gridCol w:w="1723"/>
        <w:gridCol w:w="1723"/>
      </w:tblGrid>
      <w:tr w:rsidR="00FA0095" w:rsidRPr="00525B7C" w:rsidTr="00FA0095">
        <w:trPr>
          <w:gridAfter w:val="3"/>
          <w:wAfter w:w="5169" w:type="dxa"/>
          <w:trHeight w:val="83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525B7C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525B7C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525B7C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237C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Pr="00525B7C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FA0095" w:rsidRPr="00525B7C" w:rsidTr="00FA0095">
        <w:trPr>
          <w:gridAfter w:val="3"/>
          <w:wAfter w:w="5169" w:type="dxa"/>
          <w:trHeight w:val="33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19 868 677,27</w:t>
            </w:r>
          </w:p>
        </w:tc>
      </w:tr>
      <w:tr w:rsidR="00FA0095" w:rsidRPr="00525B7C" w:rsidTr="00FA0095">
        <w:trPr>
          <w:gridAfter w:val="3"/>
          <w:wAfter w:w="5169" w:type="dxa"/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5 683 612,27</w:t>
            </w:r>
          </w:p>
        </w:tc>
      </w:tr>
      <w:tr w:rsidR="00FA0095" w:rsidRPr="00525B7C" w:rsidTr="00FA0095">
        <w:trPr>
          <w:gridAfter w:val="3"/>
          <w:wAfter w:w="5169" w:type="dxa"/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776 669,00</w:t>
            </w:r>
          </w:p>
        </w:tc>
      </w:tr>
      <w:tr w:rsidR="00FA0095" w:rsidRPr="00525B7C" w:rsidTr="00FA0095">
        <w:trPr>
          <w:gridAfter w:val="3"/>
          <w:wAfter w:w="5169" w:type="dxa"/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FA0095" w:rsidRPr="00525B7C" w:rsidTr="00FA0095">
        <w:trPr>
          <w:gridAfter w:val="3"/>
          <w:wAfter w:w="5169" w:type="dxa"/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525B7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525B7C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149 970,00</w:t>
            </w:r>
          </w:p>
        </w:tc>
      </w:tr>
      <w:tr w:rsidR="00FA0095" w:rsidRPr="00525B7C" w:rsidTr="00FA0095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1 506 817,27</w:t>
            </w:r>
          </w:p>
        </w:tc>
      </w:tr>
      <w:tr w:rsidR="00FA0095" w:rsidRPr="00525B7C" w:rsidTr="00FA0095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190 100,00</w:t>
            </w:r>
          </w:p>
        </w:tc>
      </w:tr>
      <w:tr w:rsidR="00FA0095" w:rsidRPr="00525B7C" w:rsidTr="00FA0095">
        <w:trPr>
          <w:gridAfter w:val="3"/>
          <w:wAfter w:w="5169" w:type="dxa"/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190100,00</w:t>
            </w:r>
          </w:p>
        </w:tc>
      </w:tr>
      <w:tr w:rsidR="00FA0095" w:rsidRPr="00525B7C" w:rsidTr="00FA0095">
        <w:trPr>
          <w:gridAfter w:val="3"/>
          <w:wAfter w:w="5169" w:type="dxa"/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FA0095" w:rsidRPr="00525B7C" w:rsidTr="00FA0095">
        <w:trPr>
          <w:gridAfter w:val="3"/>
          <w:wAfter w:w="5169" w:type="dxa"/>
          <w:trHeight w:val="52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7C1E81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C1E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7C1E81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C1E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7C1E81" w:rsidRDefault="00FA0095" w:rsidP="00FA0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1E81">
              <w:rPr>
                <w:rFonts w:ascii="Times New Roman" w:hAnsi="Times New Roman" w:cs="Times New Roman"/>
              </w:rPr>
              <w:t>12000,00</w:t>
            </w:r>
          </w:p>
        </w:tc>
      </w:tr>
      <w:tr w:rsidR="00FA0095" w:rsidRPr="00525B7C" w:rsidTr="00FA0095">
        <w:trPr>
          <w:gridAfter w:val="3"/>
          <w:wAfter w:w="5169" w:type="dxa"/>
          <w:trHeight w:val="29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2 476 700,00</w:t>
            </w:r>
          </w:p>
        </w:tc>
      </w:tr>
      <w:tr w:rsidR="00FA0095" w:rsidRPr="00525B7C" w:rsidTr="00FA0095">
        <w:trPr>
          <w:gridAfter w:val="3"/>
          <w:wAfter w:w="5169" w:type="dxa"/>
          <w:trHeight w:val="258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1 963 700,00</w:t>
            </w:r>
          </w:p>
        </w:tc>
      </w:tr>
      <w:tr w:rsidR="00FA0095" w:rsidRPr="00525B7C" w:rsidTr="00FA0095">
        <w:trPr>
          <w:gridAfter w:val="3"/>
          <w:wAfter w:w="5169" w:type="dxa"/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283969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513 000,00</w:t>
            </w:r>
          </w:p>
        </w:tc>
      </w:tr>
      <w:tr w:rsidR="00FA0095" w:rsidRPr="00525B7C" w:rsidTr="00FA0095">
        <w:trPr>
          <w:gridAfter w:val="3"/>
          <w:wAfter w:w="5169" w:type="dxa"/>
          <w:trHeight w:val="32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283969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3 135 426,00</w:t>
            </w:r>
          </w:p>
        </w:tc>
      </w:tr>
      <w:tr w:rsidR="00FA0095" w:rsidRPr="00525B7C" w:rsidTr="00FA0095">
        <w:trPr>
          <w:gridAfter w:val="3"/>
          <w:wAfter w:w="5169" w:type="dxa"/>
          <w:trHeight w:val="29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283969" w:rsidRDefault="00FA0095" w:rsidP="00FA0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396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231144,00</w:t>
            </w:r>
          </w:p>
        </w:tc>
      </w:tr>
      <w:tr w:rsidR="00FA0095" w:rsidRPr="00525B7C" w:rsidTr="00FA0095">
        <w:trPr>
          <w:gridAfter w:val="3"/>
          <w:wAfter w:w="5169" w:type="dxa"/>
          <w:trHeight w:val="242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283969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2 904 282,00</w:t>
            </w:r>
          </w:p>
        </w:tc>
      </w:tr>
      <w:tr w:rsidR="00FA0095" w:rsidRPr="00525B7C" w:rsidTr="00FA0095">
        <w:trPr>
          <w:gridAfter w:val="3"/>
          <w:wAfter w:w="5169" w:type="dxa"/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283969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3969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8 256 669,00</w:t>
            </w:r>
          </w:p>
        </w:tc>
      </w:tr>
      <w:tr w:rsidR="00FA0095" w:rsidRPr="00525B7C" w:rsidTr="00FA0095">
        <w:trPr>
          <w:gridAfter w:val="3"/>
          <w:wAfter w:w="5169" w:type="dxa"/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283969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8396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AE0829" w:rsidRDefault="00FA0095" w:rsidP="00FA00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8 256 669,00</w:t>
            </w:r>
          </w:p>
        </w:tc>
      </w:tr>
      <w:tr w:rsidR="00FA0095" w:rsidRPr="00525B7C" w:rsidTr="00FA0095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283969" w:rsidRDefault="00FA0095" w:rsidP="00FA0095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28396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BB02D6" w:rsidRDefault="00FA0095" w:rsidP="00FA009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A0095" w:rsidP="00FA009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109 170,00</w:t>
            </w:r>
          </w:p>
        </w:tc>
        <w:tc>
          <w:tcPr>
            <w:tcW w:w="1723" w:type="dxa"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99 170,00</w:t>
            </w:r>
          </w:p>
        </w:tc>
      </w:tr>
      <w:tr w:rsidR="00FA0095" w:rsidRPr="00525B7C" w:rsidTr="00FA0095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283969" w:rsidRDefault="00FA0095" w:rsidP="00FA0095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283969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A0095" w:rsidP="00FA0095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99 170,00</w:t>
            </w:r>
          </w:p>
        </w:tc>
        <w:tc>
          <w:tcPr>
            <w:tcW w:w="1723" w:type="dxa"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99170,00</w:t>
            </w:r>
          </w:p>
        </w:tc>
      </w:tr>
      <w:tr w:rsidR="00FA0095" w:rsidRPr="00525B7C" w:rsidTr="00FA0095">
        <w:trPr>
          <w:trHeight w:val="23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283969" w:rsidRDefault="00FA0095" w:rsidP="00FA0095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283969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Default="00FA0095" w:rsidP="00FA0095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3" w:type="dxa"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FA0095" w:rsidRPr="00BB02D6" w:rsidRDefault="00FA0095" w:rsidP="00FA009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Align w:val="bottom"/>
          </w:tcPr>
          <w:p w:rsidR="00FA0095" w:rsidRDefault="00FA0095" w:rsidP="00FA009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0095" w:rsidRPr="00525B7C" w:rsidTr="00FA0095">
        <w:trPr>
          <w:gridAfter w:val="3"/>
          <w:wAfter w:w="5169" w:type="dxa"/>
          <w:trHeight w:val="34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283969" w:rsidRDefault="00FA0095" w:rsidP="00FA00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83969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A0095" w:rsidP="00FA0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A0095" w:rsidP="00FA0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A0095" w:rsidP="00FA0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5000,00</w:t>
            </w:r>
          </w:p>
        </w:tc>
      </w:tr>
      <w:tr w:rsidR="00FA0095" w:rsidRPr="00525B7C" w:rsidTr="00FA0095">
        <w:trPr>
          <w:gridAfter w:val="3"/>
          <w:wAfter w:w="5169" w:type="dxa"/>
          <w:trHeight w:val="475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0095" w:rsidRPr="00283969" w:rsidRDefault="00FA0095" w:rsidP="00FA009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283969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5000,00</w:t>
            </w:r>
          </w:p>
        </w:tc>
      </w:tr>
      <w:tr w:rsidR="00FA0095" w:rsidRPr="00525B7C" w:rsidTr="00FA0095">
        <w:trPr>
          <w:gridAfter w:val="3"/>
          <w:wAfter w:w="5169" w:type="dxa"/>
          <w:trHeight w:val="6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283969" w:rsidRDefault="00FA0095" w:rsidP="00FA00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525B7C" w:rsidRDefault="00FA0095" w:rsidP="00FA009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FA0095" w:rsidRDefault="00FA0095" w:rsidP="00FA0095">
      <w:pPr>
        <w:tabs>
          <w:tab w:val="left" w:pos="5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к  годовому отчету сельского поселения </w:t>
      </w: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A0095" w:rsidRPr="001F1E4E" w:rsidRDefault="00FA0095" w:rsidP="00FA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расходов бюджета сельского поселения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>рубль</w:t>
      </w:r>
    </w:p>
    <w:p w:rsidR="00FA0095" w:rsidRPr="001F1E4E" w:rsidRDefault="00FA0095" w:rsidP="00FA009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723"/>
      </w:tblGrid>
      <w:tr w:rsidR="00FA0095" w:rsidRPr="0094208D" w:rsidTr="00FA0095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A0095" w:rsidRPr="0094208D" w:rsidTr="00FA0095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bookmarkStart w:id="1" w:name="_Hlk533460011"/>
            <w:r w:rsidRPr="0094208D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94208D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19 868 677,27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5 683 612,27</w:t>
            </w:r>
          </w:p>
        </w:tc>
      </w:tr>
      <w:tr w:rsidR="00FA0095" w:rsidRPr="0094208D" w:rsidTr="00FA0095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776 669,00</w:t>
            </w:r>
          </w:p>
        </w:tc>
      </w:tr>
      <w:tr w:rsidR="00FA0095" w:rsidRPr="0094208D" w:rsidTr="00FA0095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FA0095" w:rsidRPr="0094208D" w:rsidTr="00FA0095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FA0095" w:rsidRPr="0094208D" w:rsidTr="00FA0095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FA0095" w:rsidRPr="0094208D" w:rsidTr="00FA0095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FA0095" w:rsidRPr="0094208D" w:rsidTr="00FA0095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FA0095" w:rsidRPr="0094208D" w:rsidTr="00FA0095">
        <w:trPr>
          <w:trHeight w:val="5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FA0095" w:rsidRPr="0094208D" w:rsidTr="00FA0095">
        <w:trPr>
          <w:trHeight w:val="67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FA0095" w:rsidRPr="0094208D" w:rsidTr="00FA0095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1 204 637,00</w:t>
            </w:r>
          </w:p>
        </w:tc>
      </w:tr>
      <w:tr w:rsidR="00FA0095" w:rsidRPr="0094208D" w:rsidTr="00FA0095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1 204 637,00</w:t>
            </w:r>
          </w:p>
        </w:tc>
      </w:tr>
      <w:tr w:rsidR="00FA0095" w:rsidRPr="0094208D" w:rsidTr="00FA0095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2 045 519,0</w:t>
            </w:r>
          </w:p>
        </w:tc>
      </w:tr>
      <w:tr w:rsidR="00FA0095" w:rsidRPr="0094208D" w:rsidTr="00FA0095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1 956 876,00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88 643,00</w:t>
            </w:r>
          </w:p>
        </w:tc>
      </w:tr>
      <w:tr w:rsidR="00FA0095" w:rsidRPr="0094208D" w:rsidTr="00FA0095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94208D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94208D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149970,00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149970,00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149970,00</w:t>
            </w:r>
          </w:p>
        </w:tc>
      </w:tr>
      <w:tr w:rsidR="00FA0095" w:rsidRPr="0094208D" w:rsidTr="00FA0095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94208D">
              <w:rPr>
                <w:rFonts w:ascii="Times New Roman" w:eastAsia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149970,00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149970,00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1 506 817,27</w:t>
            </w:r>
          </w:p>
        </w:tc>
      </w:tr>
      <w:tr w:rsidR="00FA0095" w:rsidRPr="0094208D" w:rsidTr="00FA0095">
        <w:trPr>
          <w:trHeight w:val="170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1 469 217,27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1 469 217,27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14037,27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Реализация муниципальных программ в части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учета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FA0095" w:rsidRPr="0094208D" w:rsidTr="00FA0095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FA0095" w:rsidRPr="0094208D" w:rsidTr="00FA0095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FA0095" w:rsidRPr="0094208D" w:rsidTr="00FA0095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591 577,00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591 577,00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591 577,00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Основное мероприятие «</w:t>
            </w:r>
            <w:bookmarkStart w:id="2" w:name="OLE_LINK11"/>
            <w:r w:rsidRPr="0094208D">
              <w:rPr>
                <w:rFonts w:ascii="Times New Roman" w:hAnsi="Times New Roman" w:cs="Times New Roman"/>
              </w:rPr>
              <w:t xml:space="preserve">Поощрение органов местного самоуправления сельского поселения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социально-экономическому развитию территории» </w:t>
            </w:r>
            <w:bookmarkEnd w:id="2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3" w:name="OLE_LINK12"/>
            <w:bookmarkStart w:id="4" w:name="OLE_LINK13"/>
            <w:r w:rsidRPr="0094208D">
              <w:rPr>
                <w:rFonts w:ascii="Times New Roman" w:eastAsia="Times New Roman" w:hAnsi="Times New Roman" w:cs="Times New Roman"/>
              </w:rPr>
              <w:t xml:space="preserve">01 4 09 </w:t>
            </w:r>
            <w:bookmarkEnd w:id="3"/>
            <w:bookmarkEnd w:id="4"/>
            <w:r w:rsidRPr="00942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44 600,00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Расходы на поощрение органов местного самоуправления сельского поселения 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5" w:name="OLE_LINK16"/>
            <w:bookmarkStart w:id="6" w:name="OLE_LINK17"/>
            <w:r w:rsidRPr="0094208D">
              <w:rPr>
                <w:rFonts w:ascii="Times New Roman" w:eastAsia="Times New Roman" w:hAnsi="Times New Roman" w:cs="Times New Roman"/>
              </w:rPr>
              <w:t>01 4 09 87060</w:t>
            </w:r>
            <w:bookmarkEnd w:id="5"/>
            <w:bookmarkEnd w:id="6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44 600,00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7" w:name="OLE_LINK20"/>
            <w:bookmarkStart w:id="8" w:name="OLE_LINK21"/>
            <w:r w:rsidRPr="0094208D">
              <w:rPr>
                <w:rFonts w:ascii="Times New Roman" w:eastAsia="Times New Roman" w:hAnsi="Times New Roman" w:cs="Times New Roman"/>
              </w:rPr>
              <w:t>01 4 09 87060</w:t>
            </w:r>
            <w:bookmarkEnd w:id="7"/>
            <w:bookmarkEnd w:id="8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 44 600,00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Основное мероприятие «Капитальный ремонт помещений в отделении почтовой связи в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п</w:t>
            </w:r>
            <w:proofErr w:type="gramStart"/>
            <w:r w:rsidRPr="0094208D">
              <w:rPr>
                <w:rFonts w:ascii="Times New Roman" w:hAnsi="Times New Roman" w:cs="Times New Roman"/>
              </w:rPr>
              <w:t>.И</w:t>
            </w:r>
            <w:proofErr w:type="gramEnd"/>
            <w:r w:rsidRPr="0094208D"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района Липецкой области»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014 11 00000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650 112,00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Расходы на капитальный ремонт помещений в отделении почтовой связи в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п</w:t>
            </w:r>
            <w:proofErr w:type="gramStart"/>
            <w:r w:rsidRPr="0094208D">
              <w:rPr>
                <w:rFonts w:ascii="Times New Roman" w:hAnsi="Times New Roman" w:cs="Times New Roman"/>
              </w:rPr>
              <w:t>.И</w:t>
            </w:r>
            <w:proofErr w:type="gramEnd"/>
            <w:r w:rsidRPr="0094208D"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района Липецкой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650 112,00</w:t>
            </w:r>
          </w:p>
        </w:tc>
      </w:tr>
      <w:tr w:rsidR="00FA0095" w:rsidRPr="0094208D" w:rsidTr="00FA0095">
        <w:trPr>
          <w:trHeight w:val="120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650 112,00</w:t>
            </w:r>
          </w:p>
        </w:tc>
      </w:tr>
      <w:tr w:rsidR="00FA0095" w:rsidRPr="0094208D" w:rsidTr="00FA0095">
        <w:trPr>
          <w:trHeight w:val="69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Расходы на капитальный ремонт помещений в отделении почтовой связи в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п</w:t>
            </w:r>
            <w:proofErr w:type="gramStart"/>
            <w:r w:rsidRPr="0094208D">
              <w:rPr>
                <w:rFonts w:ascii="Times New Roman" w:hAnsi="Times New Roman" w:cs="Times New Roman"/>
              </w:rPr>
              <w:t>.И</w:t>
            </w:r>
            <w:proofErr w:type="gramEnd"/>
            <w:r w:rsidRPr="0094208D"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района Липецкой области, на условиях </w:t>
            </w:r>
            <w:proofErr w:type="spellStart"/>
            <w:r w:rsidRPr="0094208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014 11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4208D"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162 528,00</w:t>
            </w:r>
          </w:p>
        </w:tc>
      </w:tr>
      <w:tr w:rsidR="00FA0095" w:rsidRPr="0094208D" w:rsidTr="00FA0095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014 11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4208D"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162 528,00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8D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94208D">
              <w:rPr>
                <w:rFonts w:ascii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095" w:rsidRPr="0094208D" w:rsidRDefault="00FA0095" w:rsidP="00FA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190 100,00</w:t>
            </w:r>
          </w:p>
        </w:tc>
      </w:tr>
      <w:tr w:rsidR="00FA0095" w:rsidRPr="0094208D" w:rsidTr="00FA0095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FA0095" w:rsidRPr="0094208D" w:rsidTr="00FA0095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FA0095" w:rsidRPr="0094208D" w:rsidTr="00FA0095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173 300,00</w:t>
            </w:r>
          </w:p>
        </w:tc>
      </w:tr>
      <w:tr w:rsidR="00FA0095" w:rsidRPr="0094208D" w:rsidTr="00FA0095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16 800,00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12 000,00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2 476 700,00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Новочеркутинскийсельсовет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01 1 01 41100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01 1 01 41100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513 000,00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513 000,00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513 000,00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513 000,00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130 500,00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130 500,00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382500,00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382500,00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3 135 426,00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231 144,00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231 144,00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231 144,00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231 144,00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231 144,00</w:t>
            </w:r>
          </w:p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2 904 282,00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2 904 282,00</w:t>
            </w:r>
          </w:p>
        </w:tc>
      </w:tr>
      <w:tr w:rsidR="00FA0095" w:rsidRPr="0094208D" w:rsidTr="00FA0095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2 904 282,00</w:t>
            </w:r>
          </w:p>
        </w:tc>
      </w:tr>
      <w:tr w:rsidR="00FA0095" w:rsidRPr="0094208D" w:rsidTr="00FA0095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1 113 031,00</w:t>
            </w:r>
          </w:p>
        </w:tc>
      </w:tr>
      <w:tr w:rsidR="00FA0095" w:rsidRPr="0094208D" w:rsidTr="00FA0095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Расходы на уличное освещение на условиях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01 1 03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910 787,00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01 1 03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910 787,00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202 244,00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01 1 03 20210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202 244,00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8 256 669,00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>8 256 669,00</w:t>
            </w:r>
          </w:p>
        </w:tc>
      </w:tr>
      <w:tr w:rsidR="00FA0095" w:rsidRPr="0094208D" w:rsidTr="00FA0095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>8 256 669,00</w:t>
            </w:r>
          </w:p>
        </w:tc>
      </w:tr>
      <w:tr w:rsidR="00FA0095" w:rsidRPr="0094208D" w:rsidTr="00FA0095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>8 256 669,00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94208D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>8 256 669,00</w:t>
            </w:r>
          </w:p>
        </w:tc>
      </w:tr>
      <w:tr w:rsidR="00FA0095" w:rsidRPr="0094208D" w:rsidTr="00FA0095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>4 669 289,00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 xml:space="preserve"> 4 669 289,00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Капитальный ремонт здания МАУК "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ПЦК"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01 2 02 20400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190500,00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01 2 02 20400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190500,00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 Капитальный ремонт здания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СДК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2 717 504,00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2 717 504,00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СДК  на условиях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012 02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4208D"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679376,00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012 02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4208D"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679376,00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>109 170,00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109 170,00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Новочеркутинский</w:t>
            </w:r>
            <w:proofErr w:type="spellEnd"/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</w:pPr>
            <w:r w:rsidRPr="0094208D">
              <w:rPr>
                <w:color w:val="000000"/>
                <w:sz w:val="20"/>
                <w:szCs w:val="20"/>
              </w:rPr>
              <w:t>99 170,00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Новочеркутинский</w:t>
            </w:r>
            <w:proofErr w:type="spellEnd"/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</w:pPr>
            <w:r w:rsidRPr="0094208D">
              <w:rPr>
                <w:color w:val="000000"/>
                <w:sz w:val="20"/>
                <w:szCs w:val="20"/>
              </w:rPr>
              <w:t>99 170,00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01 4 10 00000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</w:pPr>
            <w:r w:rsidRPr="0094208D">
              <w:rPr>
                <w:color w:val="000000"/>
                <w:sz w:val="20"/>
                <w:szCs w:val="20"/>
              </w:rPr>
              <w:t>99 170,00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Реализация направления расходов основного мероприятия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     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01 4 10 99999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</w:pPr>
            <w:r w:rsidRPr="0094208D">
              <w:rPr>
                <w:color w:val="000000"/>
                <w:sz w:val="20"/>
                <w:szCs w:val="20"/>
              </w:rPr>
              <w:t>99 170,00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</w:p>
          <w:p w:rsidR="00FA0095" w:rsidRPr="0094208D" w:rsidRDefault="00FA0095" w:rsidP="00FA00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01 4 10 99999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</w:pPr>
            <w:r w:rsidRPr="0094208D">
              <w:rPr>
                <w:color w:val="000000"/>
                <w:sz w:val="20"/>
                <w:szCs w:val="20"/>
              </w:rPr>
              <w:t>99 170,00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8D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94208D">
              <w:rPr>
                <w:rFonts w:ascii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10 000,00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A0095" w:rsidRPr="0094208D" w:rsidTr="00FA0095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208D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08D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08D">
              <w:rPr>
                <w:rFonts w:ascii="Times New Roman" w:hAnsi="Times New Roman" w:cs="Times New Roman"/>
                <w:b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208D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4208D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bookmarkEnd w:id="1"/>
    </w:tbl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Приложение 4 </w:t>
      </w: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к  годовому отчету сельского поселения </w:t>
      </w:r>
    </w:p>
    <w:p w:rsidR="00FA0095" w:rsidRPr="001F1E4E" w:rsidRDefault="00FA0095" w:rsidP="00FA00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1E4E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proofErr w:type="spellEnd"/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1E4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FA0095" w:rsidRPr="001F1E4E" w:rsidRDefault="00FA0095" w:rsidP="00FA00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0095" w:rsidRPr="001F1E4E" w:rsidRDefault="00FA0095" w:rsidP="00FA00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F1E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A0095" w:rsidRDefault="00FA0095" w:rsidP="00FA009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9" w:type="dxa"/>
        <w:tblInd w:w="-459" w:type="dxa"/>
        <w:tblLook w:val="04A0"/>
      </w:tblPr>
      <w:tblGrid>
        <w:gridCol w:w="3975"/>
        <w:gridCol w:w="739"/>
        <w:gridCol w:w="774"/>
        <w:gridCol w:w="1659"/>
        <w:gridCol w:w="739"/>
        <w:gridCol w:w="1723"/>
      </w:tblGrid>
      <w:tr w:rsidR="00FA0095" w:rsidRPr="0094208D" w:rsidTr="00FA0095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A0095" w:rsidRPr="0094208D" w:rsidTr="00FA0095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  <w:b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  <w:b/>
              </w:rPr>
              <w:t>Добринского</w:t>
            </w:r>
            <w:proofErr w:type="spellEnd"/>
            <w:r w:rsidRPr="0094208D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19 868 677,27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5 683 612,27</w:t>
            </w:r>
          </w:p>
        </w:tc>
      </w:tr>
      <w:tr w:rsidR="00FA0095" w:rsidRPr="0094208D" w:rsidTr="00FA0095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776 669,00</w:t>
            </w:r>
          </w:p>
        </w:tc>
      </w:tr>
      <w:tr w:rsidR="00FA0095" w:rsidRPr="0094208D" w:rsidTr="00FA0095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FA0095" w:rsidRPr="0094208D" w:rsidTr="00FA0095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FA0095" w:rsidRPr="0094208D" w:rsidTr="00FA0095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FA0095" w:rsidRPr="0094208D" w:rsidTr="00FA0095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776 669,00</w:t>
            </w:r>
          </w:p>
        </w:tc>
      </w:tr>
      <w:tr w:rsidR="00FA0095" w:rsidRPr="0094208D" w:rsidTr="00FA0095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FA0095" w:rsidRPr="0094208D" w:rsidTr="00FA0095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3 250 156,00</w:t>
            </w:r>
          </w:p>
        </w:tc>
      </w:tr>
      <w:tr w:rsidR="00FA0095" w:rsidRPr="0094208D" w:rsidTr="00FA0095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1 204 637,00</w:t>
            </w:r>
          </w:p>
        </w:tc>
      </w:tr>
      <w:tr w:rsidR="00FA0095" w:rsidRPr="0094208D" w:rsidTr="00FA0095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1 204 637,00</w:t>
            </w:r>
          </w:p>
        </w:tc>
      </w:tr>
      <w:tr w:rsidR="00FA0095" w:rsidRPr="0094208D" w:rsidTr="00FA0095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2 045 519,00</w:t>
            </w:r>
          </w:p>
        </w:tc>
      </w:tr>
      <w:tr w:rsidR="00FA0095" w:rsidRPr="0094208D" w:rsidTr="00FA0095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1 956 876,00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88 643,00</w:t>
            </w:r>
          </w:p>
        </w:tc>
      </w:tr>
      <w:tr w:rsidR="00FA0095" w:rsidRPr="0094208D" w:rsidTr="00FA0095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94208D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94208D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149970,00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149970,00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149970,00</w:t>
            </w:r>
          </w:p>
        </w:tc>
      </w:tr>
      <w:tr w:rsidR="00FA0095" w:rsidRPr="0094208D" w:rsidTr="00FA0095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94208D">
              <w:rPr>
                <w:rFonts w:ascii="Times New Roman" w:eastAsia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149970,00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149970,00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1 506 817,27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1 469 217,27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1 469 217,27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14037,27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Реализация муниципальных программ в части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похозяйственного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учета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01 4 01 86790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7737,27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6300,00</w:t>
            </w:r>
          </w:p>
        </w:tc>
      </w:tr>
      <w:tr w:rsidR="00FA0095" w:rsidRPr="0094208D" w:rsidTr="00FA0095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FA0095" w:rsidRPr="0094208D" w:rsidTr="00FA0095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FA0095" w:rsidRPr="0094208D" w:rsidTr="00FA0095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591 577,00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591 577,00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591 577,00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Основное мероприятие «Поощрение органов местного самоуправления сельского поселения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социально-экономическому развитию территории»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44 600,00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Расходы на поощрение органов местного самоуправления сельского поселения 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01 4 09 87060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44 600,00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01 4 09 87060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 44 600,00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Основное мероприятие «Капитальный ремонт помещений в отделении почтовой связи в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п</w:t>
            </w:r>
            <w:proofErr w:type="gramStart"/>
            <w:r w:rsidRPr="0094208D">
              <w:rPr>
                <w:rFonts w:ascii="Times New Roman" w:hAnsi="Times New Roman" w:cs="Times New Roman"/>
              </w:rPr>
              <w:t>.И</w:t>
            </w:r>
            <w:proofErr w:type="gramEnd"/>
            <w:r w:rsidRPr="0094208D"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района Липецкой области»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014 11 00000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650 112,00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Расходы на капитальный ремонт помещений в отделении почтовой связи в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п</w:t>
            </w:r>
            <w:proofErr w:type="gramStart"/>
            <w:r w:rsidRPr="0094208D">
              <w:rPr>
                <w:rFonts w:ascii="Times New Roman" w:hAnsi="Times New Roman" w:cs="Times New Roman"/>
              </w:rPr>
              <w:t>.И</w:t>
            </w:r>
            <w:proofErr w:type="gramEnd"/>
            <w:r w:rsidRPr="0094208D"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района Липецкой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650 112,00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014 11 86010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650 112,00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Расходы на капитальный ремонт помещений в отделении почтовой связи в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п</w:t>
            </w:r>
            <w:proofErr w:type="gramStart"/>
            <w:r w:rsidRPr="0094208D">
              <w:rPr>
                <w:rFonts w:ascii="Times New Roman" w:hAnsi="Times New Roman" w:cs="Times New Roman"/>
              </w:rPr>
              <w:t>.И</w:t>
            </w:r>
            <w:proofErr w:type="gramEnd"/>
            <w:r w:rsidRPr="0094208D">
              <w:rPr>
                <w:rFonts w:ascii="Times New Roman" w:hAnsi="Times New Roman" w:cs="Times New Roman"/>
              </w:rPr>
              <w:t>льичаДобринского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района Липецкой области, на условиях </w:t>
            </w:r>
            <w:proofErr w:type="spellStart"/>
            <w:r w:rsidRPr="0094208D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014 11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4208D"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162 528,00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014 11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4208D"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162 528,00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8D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94208D">
              <w:rPr>
                <w:rFonts w:ascii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190 100,00</w:t>
            </w:r>
          </w:p>
        </w:tc>
      </w:tr>
      <w:tr w:rsidR="00FA0095" w:rsidRPr="0094208D" w:rsidTr="00FA0095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FA0095" w:rsidRPr="0094208D" w:rsidTr="00FA0095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190 100,00</w:t>
            </w:r>
          </w:p>
        </w:tc>
      </w:tr>
      <w:tr w:rsidR="00FA0095" w:rsidRPr="0094208D" w:rsidTr="00FA0095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173 300,00</w:t>
            </w:r>
          </w:p>
        </w:tc>
      </w:tr>
      <w:tr w:rsidR="00FA0095" w:rsidRPr="0094208D" w:rsidTr="00FA0095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16 800,00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12 000,00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и природной среды на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2 476 700,00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Новочеркутинскийсельсовет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01 1 01 41100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01 1 01 41100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1 963 700,00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513 000,00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513 000,00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4208D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513 000,00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513 000,00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130 500,00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130 500,00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Внесение изменений в генеральный план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382 500,00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01406 86020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382 500,00</w:t>
            </w:r>
          </w:p>
        </w:tc>
      </w:tr>
      <w:tr w:rsidR="00FA0095" w:rsidRPr="0094208D" w:rsidTr="00FA0095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3 135 426,00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231 144,00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231 144,00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231 144,00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231 144,00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231 144,00</w:t>
            </w:r>
          </w:p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2 904 282,00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2 904 282,00</w:t>
            </w:r>
          </w:p>
        </w:tc>
      </w:tr>
      <w:tr w:rsidR="00FA0095" w:rsidRPr="0094208D" w:rsidTr="00FA0095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Подпрограмма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2 904 282,00</w:t>
            </w:r>
          </w:p>
        </w:tc>
      </w:tr>
      <w:tr w:rsidR="00FA0095" w:rsidRPr="0094208D" w:rsidTr="00FA0095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1 113 031,00</w:t>
            </w:r>
          </w:p>
        </w:tc>
      </w:tr>
      <w:tr w:rsidR="00FA0095" w:rsidRPr="0094208D" w:rsidTr="00FA0095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Расходы на уличное освещение на условиях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01 1 03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910 787,00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01 1 03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S6150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910 787,00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202 244,00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01 1 03 20210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202 244,00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FA0095" w:rsidRPr="0094208D" w:rsidTr="00FA0095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eastAsia="Times New Roman" w:hAnsi="Times New Roman" w:cs="Times New Roman"/>
              </w:rPr>
              <w:t>1 791 251,00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420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rPr>
                <w:b/>
              </w:rPr>
            </w:pPr>
            <w:r w:rsidRPr="0094208D">
              <w:rPr>
                <w:rFonts w:ascii="Times New Roman" w:hAnsi="Times New Roman" w:cs="Times New Roman"/>
                <w:b/>
              </w:rPr>
              <w:t>8 256 669,00</w:t>
            </w:r>
          </w:p>
        </w:tc>
      </w:tr>
      <w:tr w:rsidR="00FA0095" w:rsidRPr="0094208D" w:rsidTr="00FA0095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>8 256 669,00</w:t>
            </w:r>
          </w:p>
        </w:tc>
      </w:tr>
      <w:tr w:rsidR="00FA0095" w:rsidRPr="0094208D" w:rsidTr="00FA0095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>8 256 669,00</w:t>
            </w:r>
          </w:p>
        </w:tc>
      </w:tr>
      <w:tr w:rsidR="00FA0095" w:rsidRPr="0094208D" w:rsidTr="00FA0095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>8 256 669,00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94208D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>8 256 669,00</w:t>
            </w:r>
          </w:p>
        </w:tc>
      </w:tr>
      <w:tr w:rsidR="00FA0095" w:rsidRPr="0094208D" w:rsidTr="00FA0095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>4 669 289,00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095" w:rsidRPr="0094208D" w:rsidRDefault="00FA0095" w:rsidP="00FA0095">
            <w:r w:rsidRPr="0094208D">
              <w:rPr>
                <w:rFonts w:ascii="Times New Roman" w:hAnsi="Times New Roman" w:cs="Times New Roman"/>
              </w:rPr>
              <w:t xml:space="preserve"> 4 669 289,00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Капитальный ремонт здания МАУК "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Новочеркутинский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ПЦК"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01 2 02 20400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190500,00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01 2 02 20400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190500,00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 Капитальный ремонт здания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СДК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2 717 504,00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012 02 86010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2 717 504,00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Ильичевского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СДК  на условиях </w:t>
            </w:r>
            <w:proofErr w:type="spellStart"/>
            <w:r w:rsidRPr="0094208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94208D">
              <w:rPr>
                <w:rFonts w:ascii="Times New Roman" w:eastAsia="Times New Roman" w:hAnsi="Times New Roman" w:cs="Times New Roman"/>
              </w:rPr>
              <w:t xml:space="preserve">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012 02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4208D"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679376,00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 xml:space="preserve">012 02 </w:t>
            </w:r>
            <w:r w:rsidRPr="0094208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4208D">
              <w:rPr>
                <w:rFonts w:ascii="Times New Roman" w:eastAsia="Times New Roman" w:hAnsi="Times New Roman" w:cs="Times New Roman"/>
              </w:rPr>
              <w:t>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208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</w:rPr>
            </w:pPr>
            <w:r w:rsidRPr="0094208D">
              <w:rPr>
                <w:rFonts w:ascii="Times New Roman" w:hAnsi="Times New Roman" w:cs="Times New Roman"/>
              </w:rPr>
              <w:t>679376,00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>109 170,00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109 170,00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Новочеркутинский</w:t>
            </w:r>
            <w:proofErr w:type="spellEnd"/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</w:pPr>
            <w:r w:rsidRPr="0094208D">
              <w:rPr>
                <w:color w:val="000000"/>
                <w:sz w:val="20"/>
                <w:szCs w:val="20"/>
              </w:rPr>
              <w:t>99 170,00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Новочеркутинский</w:t>
            </w:r>
            <w:proofErr w:type="spellEnd"/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</w:pPr>
            <w:r w:rsidRPr="0094208D">
              <w:rPr>
                <w:color w:val="000000"/>
                <w:sz w:val="20"/>
                <w:szCs w:val="20"/>
              </w:rPr>
              <w:t>99 170,00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01 4 10 00000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</w:pPr>
            <w:r w:rsidRPr="0094208D">
              <w:rPr>
                <w:color w:val="000000"/>
                <w:sz w:val="20"/>
                <w:szCs w:val="20"/>
              </w:rPr>
              <w:t>99 170,00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Реализация направления расходов основного мероприятия «Пенсионное обеспечение муниципальных служащих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01 4 10 99999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</w:pPr>
            <w:r w:rsidRPr="0094208D">
              <w:rPr>
                <w:color w:val="000000"/>
                <w:sz w:val="20"/>
                <w:szCs w:val="20"/>
              </w:rPr>
              <w:t>99 170,00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01 4 10 99999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4208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095" w:rsidRPr="0094208D" w:rsidRDefault="00FA0095" w:rsidP="00FA0095">
            <w:pPr>
              <w:jc w:val="center"/>
            </w:pPr>
            <w:r w:rsidRPr="0094208D">
              <w:rPr>
                <w:color w:val="000000"/>
                <w:sz w:val="20"/>
                <w:szCs w:val="20"/>
              </w:rPr>
              <w:t>99 170,00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08D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94208D">
              <w:rPr>
                <w:rFonts w:ascii="Times New Roman" w:hAnsi="Times New Roman" w:cs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208D">
              <w:rPr>
                <w:rFonts w:ascii="Times New Roman" w:hAnsi="Times New Roman" w:cs="Times New Roman"/>
                <w:bCs/>
                <w:color w:val="000000"/>
              </w:rPr>
              <w:t>10 000,00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A0095" w:rsidRPr="0094208D" w:rsidTr="00FA0095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99 0 00 05000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A0095" w:rsidRPr="0094208D" w:rsidTr="00FA0095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208D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08D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08D">
              <w:rPr>
                <w:rFonts w:ascii="Times New Roman" w:hAnsi="Times New Roman" w:cs="Times New Roman"/>
                <w:b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208D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Pr="0094208D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94208D"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proofErr w:type="spellEnd"/>
            <w:r w:rsidRPr="0094208D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A0095" w:rsidRPr="0094208D" w:rsidTr="00FA0095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095" w:rsidRPr="0094208D" w:rsidRDefault="00FA0095" w:rsidP="00FA00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8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</w:tbl>
    <w:p w:rsidR="001F1E4E" w:rsidRPr="001F1E4E" w:rsidRDefault="001F1E4E" w:rsidP="001F1E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1E4E" w:rsidRPr="001F1E4E" w:rsidRDefault="001F1E4E" w:rsidP="001F1E4E">
      <w:pPr>
        <w:tabs>
          <w:tab w:val="left" w:pos="412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90EED" w:rsidRPr="001F1E4E" w:rsidRDefault="00390EED" w:rsidP="00033D2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390EED" w:rsidRPr="001F1E4E" w:rsidSect="001F1E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03D4"/>
    <w:multiLevelType w:val="hybridMultilevel"/>
    <w:tmpl w:val="3468EEFE"/>
    <w:lvl w:ilvl="0" w:tplc="70A26F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1181"/>
    <w:rsid w:val="00025278"/>
    <w:rsid w:val="00033D26"/>
    <w:rsid w:val="0006765B"/>
    <w:rsid w:val="001C6B25"/>
    <w:rsid w:val="001F1E4E"/>
    <w:rsid w:val="002146E4"/>
    <w:rsid w:val="003215C6"/>
    <w:rsid w:val="00390EED"/>
    <w:rsid w:val="00396746"/>
    <w:rsid w:val="003B4F9E"/>
    <w:rsid w:val="003D24BA"/>
    <w:rsid w:val="003F4DD4"/>
    <w:rsid w:val="004017A0"/>
    <w:rsid w:val="00435503"/>
    <w:rsid w:val="004919FD"/>
    <w:rsid w:val="00545E1C"/>
    <w:rsid w:val="00587793"/>
    <w:rsid w:val="005D6E2D"/>
    <w:rsid w:val="005F5406"/>
    <w:rsid w:val="00651AA5"/>
    <w:rsid w:val="008030BC"/>
    <w:rsid w:val="00847F9B"/>
    <w:rsid w:val="008B2071"/>
    <w:rsid w:val="008E11F5"/>
    <w:rsid w:val="009359A0"/>
    <w:rsid w:val="00946957"/>
    <w:rsid w:val="009552B7"/>
    <w:rsid w:val="00AA2F0B"/>
    <w:rsid w:val="00AE24F3"/>
    <w:rsid w:val="00BF6395"/>
    <w:rsid w:val="00DE1181"/>
    <w:rsid w:val="00E842D8"/>
    <w:rsid w:val="00EB04A4"/>
    <w:rsid w:val="00EF665F"/>
    <w:rsid w:val="00F92D7E"/>
    <w:rsid w:val="00FA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7"/>
  </w:style>
  <w:style w:type="paragraph" w:styleId="1">
    <w:name w:val="heading 1"/>
    <w:aliases w:val="!Части документа"/>
    <w:basedOn w:val="a"/>
    <w:next w:val="a"/>
    <w:link w:val="10"/>
    <w:qFormat/>
    <w:rsid w:val="00033D2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033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033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33D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33D2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33D2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33D2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33D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552B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5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52B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52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95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552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03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033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033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rsid w:val="00033D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033D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3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3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3D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3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33D2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annotation text"/>
    <w:aliases w:val="!Равноширинный текст документа"/>
    <w:basedOn w:val="a"/>
    <w:link w:val="a9"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8"/>
    <w:rsid w:val="0003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033D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33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033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3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3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3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033D2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f3">
    <w:name w:val="Body Text"/>
    <w:basedOn w:val="a"/>
    <w:link w:val="af4"/>
    <w:unhideWhenUsed/>
    <w:rsid w:val="00033D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"/>
    <w:basedOn w:val="a0"/>
    <w:link w:val="af6"/>
    <w:semiHidden/>
    <w:locked/>
    <w:rsid w:val="00033D2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Body Text Indent"/>
    <w:aliases w:val="Основной текст 1"/>
    <w:basedOn w:val="a"/>
    <w:link w:val="af5"/>
    <w:semiHidden/>
    <w:unhideWhenUsed/>
    <w:rsid w:val="00033D26"/>
    <w:pPr>
      <w:spacing w:after="0" w:line="240" w:lineRule="auto"/>
      <w:ind w:right="-185" w:firstLine="9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aliases w:val="Основной текст 1 Знак1"/>
    <w:basedOn w:val="a0"/>
    <w:link w:val="af6"/>
    <w:uiPriority w:val="99"/>
    <w:semiHidden/>
    <w:rsid w:val="00033D26"/>
  </w:style>
  <w:style w:type="paragraph" w:styleId="af7">
    <w:name w:val="Subtitle"/>
    <w:basedOn w:val="a"/>
    <w:link w:val="af8"/>
    <w:uiPriority w:val="99"/>
    <w:qFormat/>
    <w:rsid w:val="00033D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033D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033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3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33D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033D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3D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lock Text"/>
    <w:basedOn w:val="a"/>
    <w:uiPriority w:val="99"/>
    <w:semiHidden/>
    <w:unhideWhenUsed/>
    <w:rsid w:val="00033D26"/>
    <w:pPr>
      <w:spacing w:after="0" w:line="240" w:lineRule="auto"/>
      <w:ind w:left="-180" w:right="-185" w:firstLine="90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033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ТекстПисьма"/>
    <w:uiPriority w:val="99"/>
    <w:semiHidden/>
    <w:rsid w:val="00033D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03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033D26"/>
    <w:pP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Times New Roman"/>
      <w:b/>
      <w:bCs/>
      <w:sz w:val="32"/>
      <w:szCs w:val="32"/>
      <w:lang w:eastAsia="ru-RU"/>
    </w:rPr>
  </w:style>
  <w:style w:type="paragraph" w:customStyle="1" w:styleId="xl25">
    <w:name w:val="xl25"/>
    <w:basedOn w:val="a"/>
    <w:uiPriority w:val="99"/>
    <w:semiHidden/>
    <w:rsid w:val="00033D2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"/>
    <w:uiPriority w:val="99"/>
    <w:semiHidden/>
    <w:rsid w:val="0003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033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F1E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1E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Emphasis"/>
    <w:qFormat/>
    <w:rsid w:val="001F1E4E"/>
    <w:rPr>
      <w:i/>
      <w:iCs/>
    </w:rPr>
  </w:style>
  <w:style w:type="character" w:styleId="afd">
    <w:name w:val="Hyperlink"/>
    <w:rsid w:val="001F1E4E"/>
    <w:rPr>
      <w:color w:val="0000FF"/>
      <w:u w:val="single"/>
    </w:rPr>
  </w:style>
  <w:style w:type="paragraph" w:customStyle="1" w:styleId="ConsPlusCell">
    <w:name w:val="ConsPlusCell"/>
    <w:rsid w:val="001F1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99"/>
    <w:qFormat/>
    <w:rsid w:val="001F1E4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1F1E4E"/>
  </w:style>
  <w:style w:type="character" w:customStyle="1" w:styleId="15">
    <w:name w:val="Просмотренная гиперссылка1"/>
    <w:uiPriority w:val="99"/>
    <w:semiHidden/>
    <w:unhideWhenUsed/>
    <w:rsid w:val="001F1E4E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1F1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1F1E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F1E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F1E4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1F1E4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6">
    <w:name w:val="Текст примечания Знак1"/>
    <w:aliases w:val="!Равноширинный текст документа Знак"/>
    <w:rsid w:val="001F1E4E"/>
    <w:rPr>
      <w:rFonts w:eastAsia="Calibri"/>
    </w:rPr>
  </w:style>
  <w:style w:type="paragraph" w:customStyle="1" w:styleId="17">
    <w:name w:val="Абзац списка1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1F1E4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F1E4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FollowedHyperlink"/>
    <w:uiPriority w:val="99"/>
    <w:rsid w:val="001F1E4E"/>
    <w:rPr>
      <w:color w:val="800080"/>
      <w:u w:val="single"/>
    </w:rPr>
  </w:style>
  <w:style w:type="paragraph" w:customStyle="1" w:styleId="Standard">
    <w:name w:val="Standard"/>
    <w:rsid w:val="00FA009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ff0">
    <w:name w:val="List Paragraph"/>
    <w:basedOn w:val="a"/>
    <w:uiPriority w:val="34"/>
    <w:qFormat/>
    <w:rsid w:val="00FA009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User</cp:lastModifiedBy>
  <cp:revision>7</cp:revision>
  <cp:lastPrinted>2019-05-06T08:04:00Z</cp:lastPrinted>
  <dcterms:created xsi:type="dcterms:W3CDTF">2019-04-24T08:36:00Z</dcterms:created>
  <dcterms:modified xsi:type="dcterms:W3CDTF">2019-05-06T10:18:00Z</dcterms:modified>
</cp:coreProperties>
</file>