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 </w:t>
      </w:r>
      <w:proofErr w:type="spell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Добринского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района Липецкой области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0.2017г.                         </w:t>
      </w:r>
      <w:proofErr w:type="spell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proofErr w:type="gram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овочеркутино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68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81174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Об утверждении стоимости гарантированного перечня услуг по погребению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сельсовет </w:t>
      </w:r>
      <w:proofErr w:type="spellStart"/>
      <w:r w:rsidRPr="0081174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Добринского</w:t>
      </w:r>
      <w:proofErr w:type="spellEnd"/>
      <w:r w:rsidRPr="0081174D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муниципального района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Федеральным законом </w:t>
      </w:r>
      <w:hyperlink r:id="rId4" w:history="1">
        <w:r w:rsidRPr="0081174D">
          <w:rPr>
            <w:rFonts w:ascii="Times New Roman" w:eastAsia="Times New Roman" w:hAnsi="Times New Roman" w:cs="Times New Roman"/>
            <w:sz w:val="30"/>
            <w:lang w:eastAsia="ru-RU"/>
          </w:rPr>
          <w:t>от 12.01.1996 г. №8-ФЗ</w:t>
        </w:r>
      </w:hyperlink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"О погребении и похоронном деле", приказом управления потребительского рынка и ценовой политики Липецкой области от 31.07.2017г. № 153-ц "О согласовании стоимости услуг, предоставляемых по гарантированному перечню услуг по погребению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 </w:t>
      </w:r>
      <w:proofErr w:type="spell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Добринского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района Липецкой области",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</w:t>
      </w:r>
      <w:proofErr w:type="gramEnd"/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ПОСТАНОВЛЯЕТ: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1. Утвердить стоимость гарантированного перечня услуг по погребению, предоставляемых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 </w:t>
      </w:r>
      <w:proofErr w:type="spell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Добринского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района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(Приложение 1).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Утвердить стоимость гарантированного перечня услуг, предоставляемых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 </w:t>
      </w:r>
      <w:proofErr w:type="spell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Добринского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муниципального района по погребению лиц,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умершего (Приложение 2).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Настоящее постановление распространяется на правоотношения, возникшие с 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.2017г.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Обнародовать настоящее постановление и разместить в сети Интернет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сельсовет.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proofErr w:type="gram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Контроль за</w:t>
      </w:r>
      <w:proofErr w:type="gram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исполнением настоящего постановления оставляю за собой.</w:t>
      </w:r>
    </w:p>
    <w:p w:rsidR="0081174D" w:rsidRDefault="0081174D" w:rsidP="0081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Глава сельского поселения </w:t>
      </w:r>
    </w:p>
    <w:p w:rsidR="0081174D" w:rsidRPr="0081174D" w:rsidRDefault="0081174D" w:rsidP="0081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И.С.Пытин</w:t>
      </w:r>
      <w:proofErr w:type="spellEnd"/>
    </w:p>
    <w:p w:rsidR="0081174D" w:rsidRPr="0081174D" w:rsidRDefault="0081174D" w:rsidP="0081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Pr="0081174D" w:rsidRDefault="0081174D" w:rsidP="0081174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1 </w:t>
      </w:r>
      <w:proofErr w:type="gram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постановлению администрации </w:t>
      </w: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174D" w:rsidRP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сельсовет от 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0.2017г. 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68</w:t>
      </w:r>
    </w:p>
    <w:p w:rsidR="0081174D" w:rsidRDefault="0081174D" w:rsidP="008117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1174D" w:rsidRDefault="0081174D" w:rsidP="008117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1174D" w:rsidRDefault="0081174D" w:rsidP="008117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81174D" w:rsidRPr="0081174D" w:rsidRDefault="0081174D" w:rsidP="0081174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81174D">
        <w:rPr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Pr="0081174D">
        <w:rPr>
          <w:sz w:val="28"/>
          <w:szCs w:val="28"/>
        </w:rPr>
        <w:t>Новочеркутинский</w:t>
      </w:r>
      <w:proofErr w:type="spellEnd"/>
      <w:r w:rsidRPr="0081174D">
        <w:rPr>
          <w:sz w:val="28"/>
          <w:szCs w:val="28"/>
        </w:rPr>
        <w:t xml:space="preserve">  сельсовет </w:t>
      </w:r>
      <w:proofErr w:type="spellStart"/>
      <w:r w:rsidRPr="0081174D">
        <w:rPr>
          <w:sz w:val="28"/>
          <w:szCs w:val="28"/>
        </w:rPr>
        <w:t>Добринского</w:t>
      </w:r>
      <w:proofErr w:type="spellEnd"/>
      <w:r w:rsidRPr="0081174D">
        <w:rPr>
          <w:sz w:val="28"/>
          <w:szCs w:val="28"/>
        </w:rPr>
        <w:t xml:space="preserve">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81174D" w:rsidRPr="00633166" w:rsidRDefault="0081174D" w:rsidP="008117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81174D" w:rsidRPr="00633166" w:rsidRDefault="0081174D" w:rsidP="0081174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proofErr w:type="gram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постановлению администрации </w:t>
      </w:r>
    </w:p>
    <w:p w:rsid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81174D" w:rsidRPr="0081174D" w:rsidRDefault="0081174D" w:rsidP="008117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сельсовет от 0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</w:t>
      </w:r>
      <w:r w:rsidRPr="0081174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0.2017г. 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68</w:t>
      </w:r>
    </w:p>
    <w:p w:rsidR="0081174D" w:rsidRPr="00633166" w:rsidRDefault="0081174D" w:rsidP="00811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74D" w:rsidRDefault="0081174D" w:rsidP="008117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1174D" w:rsidRPr="0081174D" w:rsidRDefault="0081174D" w:rsidP="008117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Стоимость </w:t>
      </w:r>
      <w:r w:rsidRPr="0081174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услуг </w:t>
      </w:r>
      <w:r w:rsidRPr="0081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Pr="0081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Новочеркутинский</w:t>
      </w:r>
      <w:proofErr w:type="spellEnd"/>
      <w:r w:rsidRPr="0081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81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8117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81174D" w:rsidRPr="0081174D" w:rsidRDefault="0081174D" w:rsidP="0081174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1174D"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81174D" w:rsidRPr="0081174D" w:rsidTr="00957D75">
        <w:tc>
          <w:tcPr>
            <w:tcW w:w="4785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</w:tcPr>
          <w:p w:rsidR="0081174D" w:rsidRPr="0081174D" w:rsidRDefault="0081174D" w:rsidP="00957D75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81174D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81174D" w:rsidRP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74D" w:rsidRP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74D" w:rsidRPr="0081174D" w:rsidRDefault="0081174D" w:rsidP="00811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174D" w:rsidRPr="0081174D" w:rsidRDefault="0081174D" w:rsidP="008117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1174D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 w:rsidRPr="0081174D">
        <w:rPr>
          <w:rFonts w:ascii="Times New Roman" w:hAnsi="Times New Roman"/>
          <w:b/>
          <w:sz w:val="28"/>
          <w:szCs w:val="28"/>
        </w:rPr>
        <w:t>И.С.Пытин</w:t>
      </w:r>
      <w:proofErr w:type="spellEnd"/>
      <w:r w:rsidRPr="0081174D">
        <w:rPr>
          <w:rFonts w:ascii="Times New Roman" w:hAnsi="Times New Roman"/>
          <w:b/>
          <w:sz w:val="28"/>
          <w:szCs w:val="28"/>
        </w:rPr>
        <w:t xml:space="preserve"> </w:t>
      </w:r>
    </w:p>
    <w:p w:rsidR="003779E4" w:rsidRPr="0081174D" w:rsidRDefault="003779E4" w:rsidP="0081174D">
      <w:pPr>
        <w:spacing w:after="0"/>
        <w:rPr>
          <w:rFonts w:ascii="Times New Roman" w:hAnsi="Times New Roman" w:cs="Times New Roman"/>
        </w:rPr>
      </w:pPr>
    </w:p>
    <w:sectPr w:rsidR="003779E4" w:rsidRPr="0081174D" w:rsidSect="0081174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81174D"/>
    <w:rsid w:val="003779E4"/>
    <w:rsid w:val="0081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E4"/>
  </w:style>
  <w:style w:type="paragraph" w:styleId="1">
    <w:name w:val="heading 1"/>
    <w:basedOn w:val="a"/>
    <w:link w:val="10"/>
    <w:uiPriority w:val="9"/>
    <w:qFormat/>
    <w:rsid w:val="00811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7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17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2017-10-17T09:43:00Z</cp:lastPrinted>
  <dcterms:created xsi:type="dcterms:W3CDTF">2017-10-17T09:38:00Z</dcterms:created>
  <dcterms:modified xsi:type="dcterms:W3CDTF">2017-10-17T09:44:00Z</dcterms:modified>
</cp:coreProperties>
</file>